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default" w:ascii="楷体_gb2312" w:hAnsi="楷体_gb2312" w:eastAsia="楷体_gb2312" w:cs="楷体_gb2312"/>
          <w:b/>
          <w:i w:val="0"/>
          <w:caps w:val="0"/>
          <w:color w:val="333333"/>
          <w:spacing w:val="0"/>
          <w:sz w:val="27"/>
          <w:szCs w:val="27"/>
          <w:shd w:val="clear" w:fill="FFFFFF"/>
        </w:rPr>
        <w:t>三级承装修试类资质主要试验设备配置表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​​</w:t>
      </w:r>
    </w:p>
    <w:tbl>
      <w:tblPr>
        <w:tblW w:w="8304" w:type="dxa"/>
        <w:tblInd w:w="0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2429"/>
        <w:gridCol w:w="425"/>
        <w:gridCol w:w="425"/>
        <w:gridCol w:w="2674"/>
        <w:gridCol w:w="1926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机具设备名称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单位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数量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规格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规格型号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一</w:t>
            </w:r>
          </w:p>
        </w:tc>
        <w:tc>
          <w:tcPr>
            <w:tcW w:w="7879" w:type="dxa"/>
            <w:gridSpan w:val="5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高压发生设备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vMerge w:val="restart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429" w:type="dxa"/>
            <w:vMerge w:val="restart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直流高压发生器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套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DC：200kV/3mA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ZGF-200kV/3mA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</w:p>
        </w:tc>
        <w:tc>
          <w:tcPr>
            <w:tcW w:w="242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套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DC：120kV/2mA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ZGF-120kV/2mA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vMerge w:val="restart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429" w:type="dxa"/>
            <w:vMerge w:val="restart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工频耐压试验装置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套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AC：10kVA/100kV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YD-10kVA/100kV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</w:p>
        </w:tc>
        <w:tc>
          <w:tcPr>
            <w:tcW w:w="242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套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AC：5kVA/50kV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YDJ-5kVA/50kV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3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变频串联谐振试验成套装置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套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500kVA/200kV/2.5A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30～300Hz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BXZ-500kVA/200kV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4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感应耐压试验装置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套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5kVA/360V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150Hz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SBF-5kVA/500V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二</w:t>
            </w:r>
          </w:p>
        </w:tc>
        <w:tc>
          <w:tcPr>
            <w:tcW w:w="7879" w:type="dxa"/>
            <w:gridSpan w:val="5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电气测量仪器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高压介质损耗测试仪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1、介质测量精度为1%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2、电容量精度为0.5%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3、抗干扰变频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GWS-II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回路电阻测试仪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DC：≥100A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HLY-100A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3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互感器伏安特性测试仪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1100V/5A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FA-2000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4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接地电阻测试仪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异频法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DWR-5A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5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电容电感测试仪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JCB-500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6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接地导通测试仪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DC:1A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JDX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7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变压器直流电阻测试仪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DC：≥10A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ZDC-10A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8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变压器变比测试仪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数字式0.5级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ZBC-III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9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变压器绕组变形测试仪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频响法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HTBX-H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10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有载分接开关测试仪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I≥1A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BYKC-II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11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断路器特性测试仪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GKC-12F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12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氧化锌避雷器阻性电流测试仪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MOA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13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三相继电保护测试仪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三相电压电流各2组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JBC-802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14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雷击计数器校验仪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FZC-II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15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绝缘电阻测试仪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DC：0～5000V   200G(Ω)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短路电流≥3mA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YD-5kV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三</w:t>
            </w:r>
          </w:p>
        </w:tc>
        <w:tc>
          <w:tcPr>
            <w:tcW w:w="7879" w:type="dxa"/>
            <w:gridSpan w:val="5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油、气试验仪器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SF6检漏仪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灵敏度1ppmv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SF6气体微水测试仪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台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74747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CMS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四</w:t>
            </w:r>
          </w:p>
        </w:tc>
        <w:tc>
          <w:tcPr>
            <w:tcW w:w="7879" w:type="dxa"/>
            <w:gridSpan w:val="5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常用仪器仪表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兆欧表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DC：2500V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BY2671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2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兆欧表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DC：500V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BY2670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3</w:t>
            </w:r>
          </w:p>
        </w:tc>
        <w:tc>
          <w:tcPr>
            <w:tcW w:w="2429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数字式双钳相位伏安表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只</w:t>
            </w:r>
          </w:p>
        </w:tc>
        <w:tc>
          <w:tcPr>
            <w:tcW w:w="42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1</w:t>
            </w:r>
          </w:p>
        </w:tc>
        <w:tc>
          <w:tcPr>
            <w:tcW w:w="2674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测量电流小于1mA～5A</w:t>
            </w:r>
          </w:p>
        </w:tc>
        <w:tc>
          <w:tcPr>
            <w:tcW w:w="1926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  <w:t>SMG2000B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4F81BD"/>
          <w:spacing w:val="0"/>
          <w:sz w:val="30"/>
          <w:szCs w:val="30"/>
          <w:shd w:val="clear" w:fill="FFFFFF"/>
        </w:rPr>
        <w:t>具备条件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取得三级承试类承装（修、试）电力设施许可证的，可以从事110千伏以下电压等级电力设施的试验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活动。申请人应当具备下列条件：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1、法人资格和完善的组织机构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2、注册资本、1200万元以上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3、连续3年以上从事10千伏以上线路及变电设施试验活动的经历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4、技术负责人、安全负责人具有5年以上从事电力设施试验管理工作的经历，具有电力相关专业中级以上技术任职资格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5、专业技术及经济管理人员20人以上，其中电力相关专业工程技术人员15人以上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6、持进网作业许可证电工10人以上，其中高压电工3人以上，特种电工6人以上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7、健全有效的安全生产组织和制度，依法开展安全培训工作，专职安全监督人员3人以上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8、固定经营场所总面积600平方米以上，各类专业试验室和试验110千伏以上电压等级电力设施的试验设备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9、健全的技术档案管理制度</w:t>
      </w: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1586F73"/>
    <w:rsid w:val="01682563"/>
    <w:rsid w:val="02524ED9"/>
    <w:rsid w:val="029773F3"/>
    <w:rsid w:val="039862D5"/>
    <w:rsid w:val="03B53A82"/>
    <w:rsid w:val="03DC0AEA"/>
    <w:rsid w:val="047C1469"/>
    <w:rsid w:val="052816EB"/>
    <w:rsid w:val="052B6229"/>
    <w:rsid w:val="056077C9"/>
    <w:rsid w:val="05707041"/>
    <w:rsid w:val="058711F5"/>
    <w:rsid w:val="067F7274"/>
    <w:rsid w:val="06E30004"/>
    <w:rsid w:val="077545A2"/>
    <w:rsid w:val="07C523E2"/>
    <w:rsid w:val="07DF66C2"/>
    <w:rsid w:val="0875717D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BFD6C8F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E46E3C"/>
    <w:rsid w:val="11FD75FF"/>
    <w:rsid w:val="125C65BC"/>
    <w:rsid w:val="129351F5"/>
    <w:rsid w:val="12BE3205"/>
    <w:rsid w:val="12CA67E6"/>
    <w:rsid w:val="1381702C"/>
    <w:rsid w:val="13F44C27"/>
    <w:rsid w:val="13FD1087"/>
    <w:rsid w:val="143E670B"/>
    <w:rsid w:val="14F7040E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9552D5C"/>
    <w:rsid w:val="19783FF3"/>
    <w:rsid w:val="19AF0ED0"/>
    <w:rsid w:val="1A673A15"/>
    <w:rsid w:val="1A6E7C0B"/>
    <w:rsid w:val="1AB60DF3"/>
    <w:rsid w:val="1AD330D4"/>
    <w:rsid w:val="1B082991"/>
    <w:rsid w:val="1B1A2D98"/>
    <w:rsid w:val="1B1A3360"/>
    <w:rsid w:val="1B906A4B"/>
    <w:rsid w:val="1BCF2904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33A0E53"/>
    <w:rsid w:val="236B1576"/>
    <w:rsid w:val="236E5E8F"/>
    <w:rsid w:val="23EC1BF8"/>
    <w:rsid w:val="240823BC"/>
    <w:rsid w:val="240A4F82"/>
    <w:rsid w:val="24E91A75"/>
    <w:rsid w:val="24F97CA2"/>
    <w:rsid w:val="26166C91"/>
    <w:rsid w:val="26567B73"/>
    <w:rsid w:val="26CD5C23"/>
    <w:rsid w:val="26E9723A"/>
    <w:rsid w:val="284474EF"/>
    <w:rsid w:val="286053E6"/>
    <w:rsid w:val="291406A3"/>
    <w:rsid w:val="29757468"/>
    <w:rsid w:val="29FD4C17"/>
    <w:rsid w:val="2A267929"/>
    <w:rsid w:val="2AC41965"/>
    <w:rsid w:val="2B3E0846"/>
    <w:rsid w:val="2B4C3BD9"/>
    <w:rsid w:val="2C0578EE"/>
    <w:rsid w:val="2C1D2035"/>
    <w:rsid w:val="2C22655A"/>
    <w:rsid w:val="2C6E46F1"/>
    <w:rsid w:val="2CD0129C"/>
    <w:rsid w:val="2D3C0A0D"/>
    <w:rsid w:val="2D6A5560"/>
    <w:rsid w:val="2DFE5EE6"/>
    <w:rsid w:val="2F4139B1"/>
    <w:rsid w:val="2FA75B85"/>
    <w:rsid w:val="30963906"/>
    <w:rsid w:val="30CD1A7F"/>
    <w:rsid w:val="316E3807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001DA9"/>
    <w:rsid w:val="46297FCC"/>
    <w:rsid w:val="466E72D5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C39CE"/>
    <w:rsid w:val="48B7498D"/>
    <w:rsid w:val="48F56AAD"/>
    <w:rsid w:val="4912396F"/>
    <w:rsid w:val="49E625DB"/>
    <w:rsid w:val="4A20148D"/>
    <w:rsid w:val="4A232755"/>
    <w:rsid w:val="4A532623"/>
    <w:rsid w:val="4A5F2BF9"/>
    <w:rsid w:val="4B1643EA"/>
    <w:rsid w:val="4BBF7DBB"/>
    <w:rsid w:val="4BF250E4"/>
    <w:rsid w:val="4D3374E2"/>
    <w:rsid w:val="4DA56752"/>
    <w:rsid w:val="4DA84479"/>
    <w:rsid w:val="4DB37A20"/>
    <w:rsid w:val="4EAD58C1"/>
    <w:rsid w:val="4F523365"/>
    <w:rsid w:val="4FF07395"/>
    <w:rsid w:val="500C32E8"/>
    <w:rsid w:val="50E771D1"/>
    <w:rsid w:val="51372CBA"/>
    <w:rsid w:val="51503C6F"/>
    <w:rsid w:val="527C7DED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D80BA3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E2324"/>
    <w:rsid w:val="60F1143A"/>
    <w:rsid w:val="61F63084"/>
    <w:rsid w:val="62696059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DA1FE4"/>
    <w:rsid w:val="672B33F6"/>
    <w:rsid w:val="678E06EE"/>
    <w:rsid w:val="67924DAF"/>
    <w:rsid w:val="67974B56"/>
    <w:rsid w:val="67D15502"/>
    <w:rsid w:val="67EE14C2"/>
    <w:rsid w:val="68A45D08"/>
    <w:rsid w:val="68A54895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E9C69C9"/>
    <w:rsid w:val="6F2F68AF"/>
    <w:rsid w:val="6F7E161A"/>
    <w:rsid w:val="6F7E4E22"/>
    <w:rsid w:val="6FE9748C"/>
    <w:rsid w:val="700B0E96"/>
    <w:rsid w:val="702B1AB4"/>
    <w:rsid w:val="706A6145"/>
    <w:rsid w:val="70C819F6"/>
    <w:rsid w:val="71F14425"/>
    <w:rsid w:val="72D7797D"/>
    <w:rsid w:val="732B1995"/>
    <w:rsid w:val="73947B65"/>
    <w:rsid w:val="744E1F1B"/>
    <w:rsid w:val="746A5E3C"/>
    <w:rsid w:val="748219B9"/>
    <w:rsid w:val="74D43D89"/>
    <w:rsid w:val="74F156FD"/>
    <w:rsid w:val="750406C3"/>
    <w:rsid w:val="75515B20"/>
    <w:rsid w:val="75A5568F"/>
    <w:rsid w:val="76420757"/>
    <w:rsid w:val="7692605C"/>
    <w:rsid w:val="77030F3F"/>
    <w:rsid w:val="78393AB4"/>
    <w:rsid w:val="78530284"/>
    <w:rsid w:val="785337E0"/>
    <w:rsid w:val="78B10ADD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447A06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584</Words>
  <Characters>595</Characters>
  <Lines>0</Lines>
  <Paragraphs>0</Paragraphs>
  <ScaleCrop>false</ScaleCrop>
  <LinksUpToDate>false</LinksUpToDate>
  <CharactersWithSpaces>601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2020-08-29T03:12:15Z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