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b w:val="0"/>
          <w:i w:val="0"/>
          <w:caps w:val="0"/>
          <w:color w:val="333333"/>
          <w:spacing w:val="0"/>
          <w:sz w:val="21"/>
          <w:szCs w:val="21"/>
          <w:bdr w:val="none" w:color="auto" w:sz="0" w:space="0"/>
          <w:shd w:val="clear" w:fill="FFFFFF"/>
        </w:rPr>
      </w:pPr>
      <w:bookmarkStart w:id="0" w:name="_GoBack"/>
      <w:r>
        <w:rPr>
          <w:rFonts w:hint="eastAsia" w:ascii="微软雅黑" w:hAnsi="微软雅黑" w:eastAsia="微软雅黑" w:cs="微软雅黑"/>
          <w:b w:val="0"/>
          <w:i w:val="0"/>
          <w:caps w:val="0"/>
          <w:color w:val="333333"/>
          <w:spacing w:val="0"/>
          <w:sz w:val="21"/>
          <w:szCs w:val="21"/>
          <w:shd w:val="clear" w:fill="FFFFFF"/>
        </w:rPr>
        <w:t>GDCR3000 数字式接地电阻测试仪</w:t>
      </w:r>
      <w:r>
        <w:rPr>
          <w:rFonts w:hint="eastAsia" w:ascii="微软雅黑" w:hAnsi="微软雅黑" w:eastAsia="微软雅黑" w:cs="微软雅黑"/>
          <w:b w:val="0"/>
          <w:i w:val="0"/>
          <w:caps w:val="0"/>
          <w:color w:val="333333"/>
          <w:spacing w:val="0"/>
          <w:sz w:val="21"/>
          <w:szCs w:val="21"/>
          <w:shd w:val="clear" w:fill="FFFFFF"/>
          <w:lang w:eastAsia="zh-CN"/>
        </w:rPr>
        <w:t>性能特点</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sz w:val="21"/>
          <w:szCs w:val="21"/>
          <w:bdr w:val="none" w:color="auto" w:sz="0" w:space="0"/>
          <w:shd w:val="clear" w:fill="FFFFFF"/>
        </w:rPr>
        <w:t>GDCR3000 数字式接地电阻测试仪专为现场测量接地电阻而精心设计制造的，采用最新数字及微处理技术，3线或2线法测量接地 电阻，具有独特的线阻校验功能、抗干扰能力和环境适应能力，确保长年测量的高精度、高稳定性和可靠性。其广泛应用于电力、电信、气象、油田、建筑、防雷及工业电气设备等的接地电阻测量。</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sz w:val="21"/>
          <w:szCs w:val="21"/>
          <w:bdr w:val="none" w:color="auto" w:sz="0" w:space="0"/>
          <w:shd w:val="clear" w:fill="FFFFFF"/>
        </w:rPr>
        <w:t>GDCR3000 数字式接地电阻测试仪具有独特的线阻校验功能，对现场低值接地电阻测量更精确，能避免因测试线长时间使用线阻变化引起的误差；能避免因测试线未完全插入仪表接口或接触不良引起的误差；能避免因用户更换或加长测试线引起的误差等。</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sz w:val="21"/>
          <w:szCs w:val="21"/>
          <w:bdr w:val="none" w:color="auto" w:sz="0" w:space="0"/>
          <w:shd w:val="clear" w:fill="FFFFFF"/>
        </w:rPr>
        <w:t>仪表由主机、监控软件、测试线、通讯线等组成。主机超大LCD显示，蓝屏背光，棒图指示，一目了然。同时能存储400组数据，通过监控软件实现 历史查询与在线实时监控功能，动态显示，具有最大、最小、平均值指示，具有报警值设定及报警指示功能，具有历史数据读取、查阅、保存、报表、打印等功能。</w:t>
      </w:r>
    </w:p>
    <w:tbl>
      <w:tblPr>
        <w:tblW w:w="8240" w:type="dxa"/>
        <w:tblInd w:w="0" w:type="dxa"/>
        <w:tblBorders>
          <w:top w:val="single" w:color="999999" w:sz="6" w:space="0"/>
          <w:left w:val="single" w:color="999999" w:sz="6" w:space="0"/>
          <w:bottom w:val="single" w:color="999999" w:sz="6" w:space="0"/>
          <w:right w:val="single" w:color="999999"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869"/>
        <w:gridCol w:w="7371"/>
      </w:tblGrid>
      <w:tr>
        <w:tblPrEx>
          <w:tblBorders>
            <w:top w:val="single" w:color="999999" w:sz="6" w:space="0"/>
            <w:left w:val="single" w:color="999999" w:sz="6" w:space="0"/>
            <w:bottom w:val="single" w:color="999999" w:sz="6" w:space="0"/>
            <w:right w:val="single" w:color="999999"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602" w:hRule="atLeast"/>
        </w:trPr>
        <w:tc>
          <w:tcPr>
            <w:tcW w:w="869"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功 能</w:t>
            </w:r>
          </w:p>
        </w:tc>
        <w:tc>
          <w:tcPr>
            <w:tcW w:w="7371"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接地电阻测量，对地电压测量，低值电阻测量</w:t>
            </w:r>
          </w:p>
        </w:tc>
      </w:tr>
      <w:tr>
        <w:tblPrEx>
          <w:tblBorders>
            <w:top w:val="single" w:color="999999" w:sz="6" w:space="0"/>
            <w:left w:val="single" w:color="999999" w:sz="6" w:space="0"/>
            <w:bottom w:val="single" w:color="999999" w:sz="6" w:space="0"/>
            <w:right w:val="single" w:color="999999" w:sz="6" w:space="0"/>
            <w:insideH w:val="outset" w:color="auto" w:sz="6" w:space="0"/>
            <w:insideV w:val="outset" w:color="auto" w:sz="6" w:space="0"/>
          </w:tblBorders>
          <w:tblLayout w:type="fixed"/>
          <w:tblCellMar>
            <w:top w:w="0" w:type="dxa"/>
            <w:left w:w="0" w:type="dxa"/>
            <w:bottom w:w="0" w:type="dxa"/>
            <w:right w:w="0" w:type="dxa"/>
          </w:tblCellMar>
        </w:tblPrEx>
        <w:trPr>
          <w:trHeight w:val="602" w:hRule="atLeast"/>
        </w:trPr>
        <w:tc>
          <w:tcPr>
            <w:tcW w:w="869"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电 源</w:t>
            </w:r>
          </w:p>
        </w:tc>
        <w:tc>
          <w:tcPr>
            <w:tcW w:w="7371"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DC 9V 锌锰干电池 R14S 1.5V 6节；可连续待机300小时</w:t>
            </w:r>
          </w:p>
        </w:tc>
      </w:tr>
      <w:tr>
        <w:tblPrEx>
          <w:tblBorders>
            <w:top w:val="single" w:color="999999" w:sz="6" w:space="0"/>
            <w:left w:val="single" w:color="999999" w:sz="6" w:space="0"/>
            <w:bottom w:val="single" w:color="999999" w:sz="6" w:space="0"/>
            <w:right w:val="single" w:color="999999" w:sz="6" w:space="0"/>
            <w:insideH w:val="outset" w:color="auto" w:sz="6" w:space="0"/>
            <w:insideV w:val="outset" w:color="auto" w:sz="6" w:space="0"/>
          </w:tblBorders>
          <w:tblLayout w:type="fixed"/>
          <w:tblCellMar>
            <w:top w:w="0" w:type="dxa"/>
            <w:left w:w="0" w:type="dxa"/>
            <w:bottom w:w="0" w:type="dxa"/>
            <w:right w:w="0" w:type="dxa"/>
          </w:tblCellMar>
        </w:tblPrEx>
        <w:trPr>
          <w:trHeight w:val="602" w:hRule="atLeast"/>
        </w:trPr>
        <w:tc>
          <w:tcPr>
            <w:tcW w:w="869"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测量方式</w:t>
            </w:r>
          </w:p>
        </w:tc>
        <w:tc>
          <w:tcPr>
            <w:tcW w:w="7371"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精密三线测量、简易两线测量</w:t>
            </w:r>
          </w:p>
        </w:tc>
      </w:tr>
      <w:tr>
        <w:tblPrEx>
          <w:tblBorders>
            <w:top w:val="single" w:color="999999" w:sz="6" w:space="0"/>
            <w:left w:val="single" w:color="999999" w:sz="6" w:space="0"/>
            <w:bottom w:val="single" w:color="999999" w:sz="6" w:space="0"/>
            <w:right w:val="single" w:color="999999" w:sz="6" w:space="0"/>
            <w:insideH w:val="outset" w:color="auto" w:sz="6" w:space="0"/>
            <w:insideV w:val="outset" w:color="auto" w:sz="6" w:space="0"/>
          </w:tblBorders>
          <w:tblLayout w:type="fixed"/>
          <w:tblCellMar>
            <w:top w:w="0" w:type="dxa"/>
            <w:left w:w="0" w:type="dxa"/>
            <w:bottom w:w="0" w:type="dxa"/>
            <w:right w:w="0" w:type="dxa"/>
          </w:tblCellMar>
        </w:tblPrEx>
        <w:trPr>
          <w:trHeight w:val="602" w:hRule="atLeast"/>
        </w:trPr>
        <w:tc>
          <w:tcPr>
            <w:tcW w:w="869"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测量方法</w:t>
            </w:r>
          </w:p>
        </w:tc>
        <w:tc>
          <w:tcPr>
            <w:tcW w:w="7371"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接地电阻：额定电流变极法，测量电流3mA Max，820Hz；对地电压：平均值整流</w:t>
            </w:r>
          </w:p>
        </w:tc>
      </w:tr>
      <w:tr>
        <w:tblPrEx>
          <w:tblBorders>
            <w:top w:val="single" w:color="999999" w:sz="6" w:space="0"/>
            <w:left w:val="single" w:color="999999" w:sz="6" w:space="0"/>
            <w:bottom w:val="single" w:color="999999" w:sz="6" w:space="0"/>
            <w:right w:val="single" w:color="999999" w:sz="6" w:space="0"/>
            <w:insideH w:val="outset" w:color="auto" w:sz="6" w:space="0"/>
            <w:insideV w:val="outset" w:color="auto" w:sz="6" w:space="0"/>
          </w:tblBorders>
          <w:tblLayout w:type="fixed"/>
          <w:tblCellMar>
            <w:top w:w="0" w:type="dxa"/>
            <w:left w:w="0" w:type="dxa"/>
            <w:bottom w:w="0" w:type="dxa"/>
            <w:right w:w="0" w:type="dxa"/>
          </w:tblCellMar>
        </w:tblPrEx>
        <w:trPr>
          <w:trHeight w:val="602" w:hRule="atLeast"/>
        </w:trPr>
        <w:tc>
          <w:tcPr>
            <w:tcW w:w="869"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数据模式</w:t>
            </w:r>
          </w:p>
        </w:tc>
        <w:tc>
          <w:tcPr>
            <w:tcW w:w="7371"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平均值、最大值、最小值</w:t>
            </w:r>
          </w:p>
        </w:tc>
      </w:tr>
      <w:tr>
        <w:tblPrEx>
          <w:tblBorders>
            <w:top w:val="single" w:color="999999" w:sz="6" w:space="0"/>
            <w:left w:val="single" w:color="999999" w:sz="6" w:space="0"/>
            <w:bottom w:val="single" w:color="999999" w:sz="6" w:space="0"/>
            <w:right w:val="single" w:color="999999" w:sz="6" w:space="0"/>
            <w:insideH w:val="outset" w:color="auto" w:sz="6" w:space="0"/>
            <w:insideV w:val="outset" w:color="auto" w:sz="6" w:space="0"/>
          </w:tblBorders>
          <w:tblLayout w:type="fixed"/>
          <w:tblCellMar>
            <w:top w:w="0" w:type="dxa"/>
            <w:left w:w="0" w:type="dxa"/>
            <w:bottom w:w="0" w:type="dxa"/>
            <w:right w:w="0" w:type="dxa"/>
          </w:tblCellMar>
        </w:tblPrEx>
        <w:trPr>
          <w:trHeight w:val="1189" w:hRule="atLeast"/>
        </w:trPr>
        <w:tc>
          <w:tcPr>
            <w:tcW w:w="869"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线阻校验</w:t>
            </w:r>
          </w:p>
        </w:tc>
        <w:tc>
          <w:tcPr>
            <w:tcW w:w="7371"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避免因测试线未完全插入仪表接口或接触不良或用户更换加长测试线等引起的误差，使接地电阻测量更准确。</w:t>
            </w:r>
          </w:p>
        </w:tc>
      </w:tr>
      <w:tr>
        <w:tblPrEx>
          <w:tblBorders>
            <w:top w:val="single" w:color="999999" w:sz="6" w:space="0"/>
            <w:left w:val="single" w:color="999999" w:sz="6" w:space="0"/>
            <w:bottom w:val="single" w:color="999999" w:sz="6" w:space="0"/>
            <w:right w:val="single" w:color="999999" w:sz="6" w:space="0"/>
            <w:insideH w:val="outset" w:color="auto" w:sz="6" w:space="0"/>
            <w:insideV w:val="outset" w:color="auto" w:sz="6" w:space="0"/>
          </w:tblBorders>
          <w:tblLayout w:type="fixed"/>
          <w:tblCellMar>
            <w:top w:w="0" w:type="dxa"/>
            <w:left w:w="0" w:type="dxa"/>
            <w:bottom w:w="0" w:type="dxa"/>
            <w:right w:w="0" w:type="dxa"/>
          </w:tblCellMar>
        </w:tblPrEx>
        <w:trPr>
          <w:trHeight w:val="602" w:hRule="atLeast"/>
        </w:trPr>
        <w:tc>
          <w:tcPr>
            <w:tcW w:w="869"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显示模式</w:t>
            </w:r>
          </w:p>
        </w:tc>
        <w:tc>
          <w:tcPr>
            <w:tcW w:w="7371"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4位超大LCD显示，蓝屏背光，LCD尺寸：128mm×75mm；显示域：124mm×67mm</w:t>
            </w:r>
          </w:p>
        </w:tc>
      </w:tr>
      <w:tr>
        <w:tblPrEx>
          <w:tblBorders>
            <w:top w:val="single" w:color="999999" w:sz="6" w:space="0"/>
            <w:left w:val="single" w:color="999999" w:sz="6" w:space="0"/>
            <w:bottom w:val="single" w:color="999999" w:sz="6" w:space="0"/>
            <w:right w:val="single" w:color="999999" w:sz="6" w:space="0"/>
            <w:insideH w:val="outset" w:color="auto" w:sz="6" w:space="0"/>
            <w:insideV w:val="outset" w:color="auto" w:sz="6" w:space="0"/>
          </w:tblBorders>
          <w:tblLayout w:type="fixed"/>
          <w:tblCellMar>
            <w:top w:w="0" w:type="dxa"/>
            <w:left w:w="0" w:type="dxa"/>
            <w:bottom w:w="0" w:type="dxa"/>
            <w:right w:w="0" w:type="dxa"/>
          </w:tblCellMar>
        </w:tblPrEx>
        <w:trPr>
          <w:trHeight w:val="602" w:hRule="atLeast"/>
        </w:trPr>
        <w:tc>
          <w:tcPr>
            <w:tcW w:w="869"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测量指示</w:t>
            </w:r>
          </w:p>
        </w:tc>
        <w:tc>
          <w:tcPr>
            <w:tcW w:w="7371"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测量中LED闪烁指示，LCD倒计数显示</w:t>
            </w:r>
          </w:p>
        </w:tc>
      </w:tr>
      <w:tr>
        <w:tblPrEx>
          <w:tblBorders>
            <w:top w:val="single" w:color="999999" w:sz="6" w:space="0"/>
            <w:left w:val="single" w:color="999999" w:sz="6" w:space="0"/>
            <w:bottom w:val="single" w:color="999999" w:sz="6" w:space="0"/>
            <w:right w:val="single" w:color="999999" w:sz="6" w:space="0"/>
            <w:insideH w:val="outset" w:color="auto" w:sz="6" w:space="0"/>
            <w:insideV w:val="outset" w:color="auto" w:sz="6" w:space="0"/>
          </w:tblBorders>
          <w:tblLayout w:type="fixed"/>
          <w:tblCellMar>
            <w:top w:w="0" w:type="dxa"/>
            <w:left w:w="0" w:type="dxa"/>
            <w:bottom w:w="0" w:type="dxa"/>
            <w:right w:w="0" w:type="dxa"/>
          </w:tblCellMar>
        </w:tblPrEx>
        <w:trPr>
          <w:trHeight w:val="602" w:hRule="atLeast"/>
        </w:trPr>
        <w:tc>
          <w:tcPr>
            <w:tcW w:w="869"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接地电阻</w:t>
            </w:r>
          </w:p>
        </w:tc>
        <w:tc>
          <w:tcPr>
            <w:tcW w:w="7371"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量程：0.01Ω～2000Ω；分辨力：0.01Ω；精确度：±1%rdg±3dgt</w:t>
            </w:r>
          </w:p>
        </w:tc>
      </w:tr>
      <w:tr>
        <w:tblPrEx>
          <w:tblBorders>
            <w:top w:val="single" w:color="999999" w:sz="6" w:space="0"/>
            <w:left w:val="single" w:color="999999" w:sz="6" w:space="0"/>
            <w:bottom w:val="single" w:color="999999" w:sz="6" w:space="0"/>
            <w:right w:val="single" w:color="999999" w:sz="6" w:space="0"/>
            <w:insideH w:val="outset" w:color="auto" w:sz="6" w:space="0"/>
            <w:insideV w:val="outset" w:color="auto" w:sz="6" w:space="0"/>
          </w:tblBorders>
          <w:tblLayout w:type="fixed"/>
          <w:tblCellMar>
            <w:top w:w="0" w:type="dxa"/>
            <w:left w:w="0" w:type="dxa"/>
            <w:bottom w:w="0" w:type="dxa"/>
            <w:right w:w="0" w:type="dxa"/>
          </w:tblCellMar>
        </w:tblPrEx>
        <w:trPr>
          <w:trHeight w:val="602" w:hRule="atLeast"/>
        </w:trPr>
        <w:tc>
          <w:tcPr>
            <w:tcW w:w="869"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接地电压</w:t>
            </w:r>
          </w:p>
        </w:tc>
        <w:tc>
          <w:tcPr>
            <w:tcW w:w="7371"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量程：0～600V AC；分辨力：1V；精确度：±1%rdg±3dgt</w:t>
            </w:r>
          </w:p>
        </w:tc>
      </w:tr>
      <w:tr>
        <w:tblPrEx>
          <w:tblBorders>
            <w:top w:val="single" w:color="999999" w:sz="6" w:space="0"/>
            <w:left w:val="single" w:color="999999" w:sz="6" w:space="0"/>
            <w:bottom w:val="single" w:color="999999" w:sz="6" w:space="0"/>
            <w:right w:val="single" w:color="999999" w:sz="6" w:space="0"/>
            <w:insideH w:val="outset" w:color="auto" w:sz="6" w:space="0"/>
            <w:insideV w:val="outset" w:color="auto" w:sz="6" w:space="0"/>
          </w:tblBorders>
          <w:tblLayout w:type="fixed"/>
          <w:tblCellMar>
            <w:top w:w="0" w:type="dxa"/>
            <w:left w:w="0" w:type="dxa"/>
            <w:bottom w:w="0" w:type="dxa"/>
            <w:right w:w="0" w:type="dxa"/>
          </w:tblCellMar>
        </w:tblPrEx>
        <w:trPr>
          <w:trHeight w:val="602" w:hRule="atLeast"/>
        </w:trPr>
        <w:tc>
          <w:tcPr>
            <w:tcW w:w="869"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仪表尺寸</w:t>
            </w:r>
          </w:p>
        </w:tc>
        <w:tc>
          <w:tcPr>
            <w:tcW w:w="7371"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高宽厚：215mm×190mm×95mm</w:t>
            </w:r>
          </w:p>
        </w:tc>
      </w:tr>
      <w:tr>
        <w:tblPrEx>
          <w:tblBorders>
            <w:top w:val="single" w:color="999999" w:sz="6" w:space="0"/>
            <w:left w:val="single" w:color="999999" w:sz="6" w:space="0"/>
            <w:bottom w:val="single" w:color="999999" w:sz="6" w:space="0"/>
            <w:right w:val="single" w:color="999999" w:sz="6" w:space="0"/>
            <w:insideH w:val="outset" w:color="auto" w:sz="6" w:space="0"/>
            <w:insideV w:val="outset" w:color="auto" w:sz="6" w:space="0"/>
          </w:tblBorders>
          <w:tblLayout w:type="fixed"/>
          <w:tblCellMar>
            <w:top w:w="0" w:type="dxa"/>
            <w:left w:w="0" w:type="dxa"/>
            <w:bottom w:w="0" w:type="dxa"/>
            <w:right w:w="0" w:type="dxa"/>
          </w:tblCellMar>
        </w:tblPrEx>
        <w:trPr>
          <w:trHeight w:val="602" w:hRule="atLeast"/>
        </w:trPr>
        <w:tc>
          <w:tcPr>
            <w:tcW w:w="869"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测试线长</w:t>
            </w:r>
          </w:p>
        </w:tc>
        <w:tc>
          <w:tcPr>
            <w:tcW w:w="7371"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3条：红色20m，黄色10m，绿色5m各1条</w:t>
            </w:r>
          </w:p>
        </w:tc>
      </w:tr>
      <w:tr>
        <w:tblPrEx>
          <w:tblBorders>
            <w:top w:val="single" w:color="999999" w:sz="6" w:space="0"/>
            <w:left w:val="single" w:color="999999" w:sz="6" w:space="0"/>
            <w:bottom w:val="single" w:color="999999" w:sz="6" w:space="0"/>
            <w:right w:val="single" w:color="999999" w:sz="6" w:space="0"/>
            <w:insideH w:val="outset" w:color="auto" w:sz="6" w:space="0"/>
            <w:insideV w:val="outset" w:color="auto" w:sz="6" w:space="0"/>
          </w:tblBorders>
          <w:tblLayout w:type="fixed"/>
          <w:tblCellMar>
            <w:top w:w="0" w:type="dxa"/>
            <w:left w:w="0" w:type="dxa"/>
            <w:bottom w:w="0" w:type="dxa"/>
            <w:right w:w="0" w:type="dxa"/>
          </w:tblCellMar>
        </w:tblPrEx>
        <w:trPr>
          <w:trHeight w:val="602" w:hRule="atLeast"/>
        </w:trPr>
        <w:tc>
          <w:tcPr>
            <w:tcW w:w="869"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简易测试线</w:t>
            </w:r>
          </w:p>
        </w:tc>
        <w:tc>
          <w:tcPr>
            <w:tcW w:w="7371"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2条：红色1.6m，绿色1.6m各1条</w:t>
            </w:r>
          </w:p>
        </w:tc>
      </w:tr>
      <w:tr>
        <w:tblPrEx>
          <w:tblBorders>
            <w:top w:val="single" w:color="999999" w:sz="6" w:space="0"/>
            <w:left w:val="single" w:color="999999" w:sz="6" w:space="0"/>
            <w:bottom w:val="single" w:color="999999" w:sz="6" w:space="0"/>
            <w:right w:val="single" w:color="999999" w:sz="6" w:space="0"/>
            <w:insideH w:val="outset" w:color="auto" w:sz="6" w:space="0"/>
            <w:insideV w:val="outset" w:color="auto" w:sz="6" w:space="0"/>
          </w:tblBorders>
          <w:tblLayout w:type="fixed"/>
          <w:tblCellMar>
            <w:top w:w="0" w:type="dxa"/>
            <w:left w:w="0" w:type="dxa"/>
            <w:bottom w:w="0" w:type="dxa"/>
            <w:right w:w="0" w:type="dxa"/>
          </w:tblCellMar>
        </w:tblPrEx>
        <w:trPr>
          <w:trHeight w:val="602" w:hRule="atLeast"/>
        </w:trPr>
        <w:tc>
          <w:tcPr>
            <w:tcW w:w="869"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辅助接地棒</w:t>
            </w:r>
          </w:p>
        </w:tc>
        <w:tc>
          <w:tcPr>
            <w:tcW w:w="7371"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2根：φ10mm×150mm</w:t>
            </w:r>
          </w:p>
        </w:tc>
      </w:tr>
      <w:tr>
        <w:tblPrEx>
          <w:tblBorders>
            <w:top w:val="single" w:color="999999" w:sz="6" w:space="0"/>
            <w:left w:val="single" w:color="999999" w:sz="6" w:space="0"/>
            <w:bottom w:val="single" w:color="999999" w:sz="6" w:space="0"/>
            <w:right w:val="single" w:color="999999" w:sz="6" w:space="0"/>
            <w:insideH w:val="outset" w:color="auto" w:sz="6" w:space="0"/>
            <w:insideV w:val="outset" w:color="auto" w:sz="6" w:space="0"/>
          </w:tblBorders>
          <w:tblLayout w:type="fixed"/>
          <w:tblCellMar>
            <w:top w:w="0" w:type="dxa"/>
            <w:left w:w="0" w:type="dxa"/>
            <w:bottom w:w="0" w:type="dxa"/>
            <w:right w:w="0" w:type="dxa"/>
          </w:tblCellMar>
        </w:tblPrEx>
        <w:trPr>
          <w:trHeight w:val="602" w:hRule="atLeast"/>
        </w:trPr>
        <w:tc>
          <w:tcPr>
            <w:tcW w:w="869"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测量时间</w:t>
            </w:r>
          </w:p>
        </w:tc>
        <w:tc>
          <w:tcPr>
            <w:tcW w:w="7371"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对地电压：3次/秒；接地电阻：5秒/次</w:t>
            </w:r>
          </w:p>
        </w:tc>
      </w:tr>
      <w:tr>
        <w:tblPrEx>
          <w:tblBorders>
            <w:top w:val="single" w:color="999999" w:sz="6" w:space="0"/>
            <w:left w:val="single" w:color="999999" w:sz="6" w:space="0"/>
            <w:bottom w:val="single" w:color="999999" w:sz="6" w:space="0"/>
            <w:right w:val="single" w:color="999999" w:sz="6" w:space="0"/>
            <w:insideH w:val="outset" w:color="auto" w:sz="6" w:space="0"/>
            <w:insideV w:val="outset" w:color="auto" w:sz="6" w:space="0"/>
          </w:tblBorders>
          <w:tblLayout w:type="fixed"/>
          <w:tblCellMar>
            <w:top w:w="0" w:type="dxa"/>
            <w:left w:w="0" w:type="dxa"/>
            <w:bottom w:w="0" w:type="dxa"/>
            <w:right w:w="0" w:type="dxa"/>
          </w:tblCellMar>
        </w:tblPrEx>
        <w:trPr>
          <w:trHeight w:val="602" w:hRule="atLeast"/>
        </w:trPr>
        <w:tc>
          <w:tcPr>
            <w:tcW w:w="869"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测量次数</w:t>
            </w:r>
          </w:p>
        </w:tc>
        <w:tc>
          <w:tcPr>
            <w:tcW w:w="7371"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5000次以上(20Ω档测量10Ω，测1次，停25秒再测)</w:t>
            </w:r>
          </w:p>
        </w:tc>
      </w:tr>
      <w:tr>
        <w:tblPrEx>
          <w:tblBorders>
            <w:top w:val="single" w:color="999999" w:sz="6" w:space="0"/>
            <w:left w:val="single" w:color="999999" w:sz="6" w:space="0"/>
            <w:bottom w:val="single" w:color="999999" w:sz="6" w:space="0"/>
            <w:right w:val="single" w:color="999999" w:sz="6" w:space="0"/>
            <w:insideH w:val="outset" w:color="auto" w:sz="6" w:space="0"/>
            <w:insideV w:val="outset" w:color="auto" w:sz="6" w:space="0"/>
          </w:tblBorders>
          <w:tblLayout w:type="fixed"/>
          <w:tblCellMar>
            <w:top w:w="0" w:type="dxa"/>
            <w:left w:w="0" w:type="dxa"/>
            <w:bottom w:w="0" w:type="dxa"/>
            <w:right w:w="0" w:type="dxa"/>
          </w:tblCellMar>
        </w:tblPrEx>
        <w:trPr>
          <w:trHeight w:val="602" w:hRule="atLeast"/>
        </w:trPr>
        <w:tc>
          <w:tcPr>
            <w:tcW w:w="869"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线路电压</w:t>
            </w:r>
          </w:p>
        </w:tc>
        <w:tc>
          <w:tcPr>
            <w:tcW w:w="7371"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测量对地电压：AC 600V以下测量</w:t>
            </w:r>
          </w:p>
        </w:tc>
      </w:tr>
      <w:tr>
        <w:tblPrEx>
          <w:tblBorders>
            <w:top w:val="single" w:color="999999" w:sz="6" w:space="0"/>
            <w:left w:val="single" w:color="999999" w:sz="6" w:space="0"/>
            <w:bottom w:val="single" w:color="999999" w:sz="6" w:space="0"/>
            <w:right w:val="single" w:color="999999" w:sz="6" w:space="0"/>
            <w:insideH w:val="outset" w:color="auto" w:sz="6" w:space="0"/>
            <w:insideV w:val="outset" w:color="auto" w:sz="6" w:space="0"/>
          </w:tblBorders>
          <w:tblLayout w:type="fixed"/>
          <w:tblCellMar>
            <w:top w:w="0" w:type="dxa"/>
            <w:left w:w="0" w:type="dxa"/>
            <w:bottom w:w="0" w:type="dxa"/>
            <w:right w:w="0" w:type="dxa"/>
          </w:tblCellMar>
        </w:tblPrEx>
        <w:trPr>
          <w:trHeight w:val="1189" w:hRule="atLeast"/>
        </w:trPr>
        <w:tc>
          <w:tcPr>
            <w:tcW w:w="869"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RS232 接口</w:t>
            </w:r>
          </w:p>
        </w:tc>
        <w:tc>
          <w:tcPr>
            <w:tcW w:w="7371"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具有RS232接口，软件监控，存储数据可以上传电脑，保存打印</w:t>
            </w:r>
          </w:p>
        </w:tc>
      </w:tr>
      <w:tr>
        <w:tblPrEx>
          <w:tblBorders>
            <w:top w:val="single" w:color="999999" w:sz="6" w:space="0"/>
            <w:left w:val="single" w:color="999999" w:sz="6" w:space="0"/>
            <w:bottom w:val="single" w:color="999999" w:sz="6" w:space="0"/>
            <w:right w:val="single" w:color="999999" w:sz="6" w:space="0"/>
            <w:insideH w:val="outset" w:color="auto" w:sz="6" w:space="0"/>
            <w:insideV w:val="outset" w:color="auto" w:sz="6" w:space="0"/>
          </w:tblBorders>
          <w:tblLayout w:type="fixed"/>
          <w:tblCellMar>
            <w:top w:w="0" w:type="dxa"/>
            <w:left w:w="0" w:type="dxa"/>
            <w:bottom w:w="0" w:type="dxa"/>
            <w:right w:w="0" w:type="dxa"/>
          </w:tblCellMar>
        </w:tblPrEx>
        <w:trPr>
          <w:trHeight w:val="602" w:hRule="atLeast"/>
        </w:trPr>
        <w:tc>
          <w:tcPr>
            <w:tcW w:w="869"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通 讯 线</w:t>
            </w:r>
          </w:p>
        </w:tc>
        <w:tc>
          <w:tcPr>
            <w:tcW w:w="7371"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RS232通讯线1条，长1.5m</w:t>
            </w:r>
          </w:p>
        </w:tc>
      </w:tr>
      <w:tr>
        <w:tblPrEx>
          <w:tblBorders>
            <w:top w:val="single" w:color="999999" w:sz="6" w:space="0"/>
            <w:left w:val="single" w:color="999999" w:sz="6" w:space="0"/>
            <w:bottom w:val="single" w:color="999999" w:sz="6" w:space="0"/>
            <w:right w:val="single" w:color="999999" w:sz="6" w:space="0"/>
            <w:insideH w:val="outset" w:color="auto" w:sz="6" w:space="0"/>
            <w:insideV w:val="outset" w:color="auto" w:sz="6" w:space="0"/>
          </w:tblBorders>
          <w:tblLayout w:type="fixed"/>
          <w:tblCellMar>
            <w:top w:w="0" w:type="dxa"/>
            <w:left w:w="0" w:type="dxa"/>
            <w:bottom w:w="0" w:type="dxa"/>
            <w:right w:w="0" w:type="dxa"/>
          </w:tblCellMar>
        </w:tblPrEx>
        <w:trPr>
          <w:trHeight w:val="602" w:hRule="atLeast"/>
        </w:trPr>
        <w:tc>
          <w:tcPr>
            <w:tcW w:w="869"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数据存储</w:t>
            </w:r>
          </w:p>
        </w:tc>
        <w:tc>
          <w:tcPr>
            <w:tcW w:w="7371"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400组，闪烁显示“ FULL ”符号表示存储已满</w:t>
            </w:r>
          </w:p>
        </w:tc>
      </w:tr>
      <w:tr>
        <w:tblPrEx>
          <w:tblBorders>
            <w:top w:val="single" w:color="999999" w:sz="6" w:space="0"/>
            <w:left w:val="single" w:color="999999" w:sz="6" w:space="0"/>
            <w:bottom w:val="single" w:color="999999" w:sz="6" w:space="0"/>
            <w:right w:val="single" w:color="999999" w:sz="6" w:space="0"/>
            <w:insideH w:val="outset" w:color="auto" w:sz="6" w:space="0"/>
            <w:insideV w:val="outset" w:color="auto" w:sz="6" w:space="0"/>
          </w:tblBorders>
          <w:tblLayout w:type="fixed"/>
          <w:tblCellMar>
            <w:top w:w="0" w:type="dxa"/>
            <w:left w:w="0" w:type="dxa"/>
            <w:bottom w:w="0" w:type="dxa"/>
            <w:right w:w="0" w:type="dxa"/>
          </w:tblCellMar>
        </w:tblPrEx>
        <w:trPr>
          <w:trHeight w:val="602" w:hRule="atLeast"/>
        </w:trPr>
        <w:tc>
          <w:tcPr>
            <w:tcW w:w="869"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数据保持</w:t>
            </w:r>
          </w:p>
        </w:tc>
        <w:tc>
          <w:tcPr>
            <w:tcW w:w="7371"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数据保持功能：“ HOLD ”符号显示</w:t>
            </w:r>
          </w:p>
        </w:tc>
      </w:tr>
      <w:tr>
        <w:tblPrEx>
          <w:tblBorders>
            <w:top w:val="single" w:color="999999" w:sz="6" w:space="0"/>
            <w:left w:val="single" w:color="999999" w:sz="6" w:space="0"/>
            <w:bottom w:val="single" w:color="999999" w:sz="6" w:space="0"/>
            <w:right w:val="single" w:color="999999" w:sz="6" w:space="0"/>
            <w:insideH w:val="outset" w:color="auto" w:sz="6" w:space="0"/>
            <w:insideV w:val="outset" w:color="auto" w:sz="6" w:space="0"/>
          </w:tblBorders>
          <w:tblLayout w:type="fixed"/>
          <w:tblCellMar>
            <w:top w:w="0" w:type="dxa"/>
            <w:left w:w="0" w:type="dxa"/>
            <w:bottom w:w="0" w:type="dxa"/>
            <w:right w:w="0" w:type="dxa"/>
          </w:tblCellMar>
        </w:tblPrEx>
        <w:trPr>
          <w:trHeight w:val="602" w:hRule="atLeast"/>
        </w:trPr>
        <w:tc>
          <w:tcPr>
            <w:tcW w:w="869"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数据查阅</w:t>
            </w:r>
          </w:p>
        </w:tc>
        <w:tc>
          <w:tcPr>
            <w:tcW w:w="7371"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数据查阅功能：“ READ ”符号显示</w:t>
            </w:r>
          </w:p>
        </w:tc>
      </w:tr>
      <w:tr>
        <w:tblPrEx>
          <w:tblBorders>
            <w:top w:val="single" w:color="999999" w:sz="6" w:space="0"/>
            <w:left w:val="single" w:color="999999" w:sz="6" w:space="0"/>
            <w:bottom w:val="single" w:color="999999" w:sz="6" w:space="0"/>
            <w:right w:val="single" w:color="999999" w:sz="6" w:space="0"/>
            <w:insideH w:val="outset" w:color="auto" w:sz="6" w:space="0"/>
            <w:insideV w:val="outset" w:color="auto" w:sz="6" w:space="0"/>
          </w:tblBorders>
          <w:tblLayout w:type="fixed"/>
          <w:tblCellMar>
            <w:top w:w="0" w:type="dxa"/>
            <w:left w:w="0" w:type="dxa"/>
            <w:bottom w:w="0" w:type="dxa"/>
            <w:right w:w="0" w:type="dxa"/>
          </w:tblCellMar>
        </w:tblPrEx>
        <w:trPr>
          <w:trHeight w:val="602" w:hRule="atLeast"/>
        </w:trPr>
        <w:tc>
          <w:tcPr>
            <w:tcW w:w="869"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溢出显示</w:t>
            </w:r>
          </w:p>
        </w:tc>
        <w:tc>
          <w:tcPr>
            <w:tcW w:w="7371"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超量程溢出功能：“ OL ”符号显示</w:t>
            </w:r>
          </w:p>
        </w:tc>
      </w:tr>
      <w:tr>
        <w:tblPrEx>
          <w:tblBorders>
            <w:top w:val="single" w:color="999999" w:sz="6" w:space="0"/>
            <w:left w:val="single" w:color="999999" w:sz="6" w:space="0"/>
            <w:bottom w:val="single" w:color="999999" w:sz="6" w:space="0"/>
            <w:right w:val="single" w:color="999999" w:sz="6" w:space="0"/>
            <w:insideH w:val="outset" w:color="auto" w:sz="6" w:space="0"/>
            <w:insideV w:val="outset" w:color="auto" w:sz="6" w:space="0"/>
          </w:tblBorders>
          <w:tblLayout w:type="fixed"/>
          <w:tblCellMar>
            <w:top w:w="0" w:type="dxa"/>
            <w:left w:w="0" w:type="dxa"/>
            <w:bottom w:w="0" w:type="dxa"/>
            <w:right w:w="0" w:type="dxa"/>
          </w:tblCellMar>
        </w:tblPrEx>
        <w:trPr>
          <w:trHeight w:val="602" w:hRule="atLeast"/>
        </w:trPr>
        <w:tc>
          <w:tcPr>
            <w:tcW w:w="869"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报警功能</w:t>
            </w:r>
          </w:p>
        </w:tc>
        <w:tc>
          <w:tcPr>
            <w:tcW w:w="7371"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测量值超过报警设定值时，“嘟--嘟--嘟--”报警提示</w:t>
            </w:r>
          </w:p>
        </w:tc>
      </w:tr>
      <w:tr>
        <w:tblPrEx>
          <w:tblBorders>
            <w:top w:val="single" w:color="999999" w:sz="6" w:space="0"/>
            <w:left w:val="single" w:color="999999" w:sz="6" w:space="0"/>
            <w:bottom w:val="single" w:color="999999" w:sz="6" w:space="0"/>
            <w:right w:val="single" w:color="999999" w:sz="6" w:space="0"/>
            <w:insideH w:val="outset" w:color="auto" w:sz="6" w:space="0"/>
            <w:insideV w:val="outset" w:color="auto" w:sz="6" w:space="0"/>
          </w:tblBorders>
          <w:tblLayout w:type="fixed"/>
          <w:tblCellMar>
            <w:top w:w="0" w:type="dxa"/>
            <w:left w:w="0" w:type="dxa"/>
            <w:bottom w:w="0" w:type="dxa"/>
            <w:right w:w="0" w:type="dxa"/>
          </w:tblCellMar>
        </w:tblPrEx>
        <w:trPr>
          <w:trHeight w:val="602" w:hRule="atLeast"/>
        </w:trPr>
        <w:tc>
          <w:tcPr>
            <w:tcW w:w="869"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电池电压</w:t>
            </w:r>
          </w:p>
        </w:tc>
        <w:tc>
          <w:tcPr>
            <w:tcW w:w="7371"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当电池电压降到约7.8V时，电池电压低符号“ ”显示，提醒更换电池。</w:t>
            </w:r>
          </w:p>
        </w:tc>
      </w:tr>
      <w:tr>
        <w:tblPrEx>
          <w:tblBorders>
            <w:top w:val="single" w:color="999999" w:sz="6" w:space="0"/>
            <w:left w:val="single" w:color="999999" w:sz="6" w:space="0"/>
            <w:bottom w:val="single" w:color="999999" w:sz="6" w:space="0"/>
            <w:right w:val="single" w:color="999999" w:sz="6" w:space="0"/>
            <w:insideH w:val="outset" w:color="auto" w:sz="6" w:space="0"/>
            <w:insideV w:val="outset" w:color="auto" w:sz="6" w:space="0"/>
          </w:tblBorders>
          <w:tblLayout w:type="fixed"/>
          <w:tblCellMar>
            <w:top w:w="0" w:type="dxa"/>
            <w:left w:w="0" w:type="dxa"/>
            <w:bottom w:w="0" w:type="dxa"/>
            <w:right w:w="0" w:type="dxa"/>
          </w:tblCellMar>
        </w:tblPrEx>
        <w:trPr>
          <w:trHeight w:val="602" w:hRule="atLeast"/>
        </w:trPr>
        <w:tc>
          <w:tcPr>
            <w:tcW w:w="869"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功 耗</w:t>
            </w:r>
          </w:p>
        </w:tc>
        <w:tc>
          <w:tcPr>
            <w:tcW w:w="7371"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背光：25mA Max；待机: 25mA Max(背光关闭)； 测量：70mA Max(背光关闭)</w:t>
            </w:r>
          </w:p>
        </w:tc>
      </w:tr>
      <w:tr>
        <w:tblPrEx>
          <w:tblBorders>
            <w:top w:val="single" w:color="999999" w:sz="6" w:space="0"/>
            <w:left w:val="single" w:color="999999" w:sz="6" w:space="0"/>
            <w:bottom w:val="single" w:color="999999" w:sz="6" w:space="0"/>
            <w:right w:val="single" w:color="999999" w:sz="6" w:space="0"/>
            <w:insideH w:val="outset" w:color="auto" w:sz="6" w:space="0"/>
            <w:insideV w:val="outset" w:color="auto" w:sz="6" w:space="0"/>
          </w:tblBorders>
          <w:tblLayout w:type="fixed"/>
          <w:tblCellMar>
            <w:top w:w="0" w:type="dxa"/>
            <w:left w:w="0" w:type="dxa"/>
            <w:bottom w:w="0" w:type="dxa"/>
            <w:right w:w="0" w:type="dxa"/>
          </w:tblCellMar>
        </w:tblPrEx>
        <w:trPr>
          <w:trHeight w:val="602" w:hRule="atLeast"/>
        </w:trPr>
        <w:tc>
          <w:tcPr>
            <w:tcW w:w="869"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质 量</w:t>
            </w:r>
          </w:p>
        </w:tc>
        <w:tc>
          <w:tcPr>
            <w:tcW w:w="7371"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1443g(含电池)</w:t>
            </w:r>
          </w:p>
        </w:tc>
      </w:tr>
      <w:tr>
        <w:tblPrEx>
          <w:tblBorders>
            <w:top w:val="single" w:color="999999" w:sz="6" w:space="0"/>
            <w:left w:val="single" w:color="999999" w:sz="6" w:space="0"/>
            <w:bottom w:val="single" w:color="999999" w:sz="6" w:space="0"/>
            <w:right w:val="single" w:color="999999" w:sz="6" w:space="0"/>
            <w:insideH w:val="outset" w:color="auto" w:sz="6" w:space="0"/>
            <w:insideV w:val="outset" w:color="auto" w:sz="6" w:space="0"/>
          </w:tblBorders>
          <w:tblLayout w:type="fixed"/>
          <w:tblCellMar>
            <w:top w:w="0" w:type="dxa"/>
            <w:left w:w="0" w:type="dxa"/>
            <w:bottom w:w="0" w:type="dxa"/>
            <w:right w:w="0" w:type="dxa"/>
          </w:tblCellMar>
        </w:tblPrEx>
        <w:trPr>
          <w:trHeight w:val="602" w:hRule="atLeast"/>
        </w:trPr>
        <w:tc>
          <w:tcPr>
            <w:tcW w:w="869"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工作温湿度</w:t>
            </w:r>
          </w:p>
        </w:tc>
        <w:tc>
          <w:tcPr>
            <w:tcW w:w="7371"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-10℃～40℃；80%rh以下</w:t>
            </w:r>
          </w:p>
        </w:tc>
      </w:tr>
      <w:tr>
        <w:tblPrEx>
          <w:tblBorders>
            <w:top w:val="single" w:color="999999" w:sz="6" w:space="0"/>
            <w:left w:val="single" w:color="999999" w:sz="6" w:space="0"/>
            <w:bottom w:val="single" w:color="999999" w:sz="6" w:space="0"/>
            <w:right w:val="single" w:color="999999" w:sz="6" w:space="0"/>
            <w:insideH w:val="outset" w:color="auto" w:sz="6" w:space="0"/>
            <w:insideV w:val="outset" w:color="auto" w:sz="6" w:space="0"/>
          </w:tblBorders>
          <w:tblLayout w:type="fixed"/>
          <w:tblCellMar>
            <w:top w:w="0" w:type="dxa"/>
            <w:left w:w="0" w:type="dxa"/>
            <w:bottom w:w="0" w:type="dxa"/>
            <w:right w:w="0" w:type="dxa"/>
          </w:tblCellMar>
        </w:tblPrEx>
        <w:trPr>
          <w:trHeight w:val="602" w:hRule="atLeast"/>
        </w:trPr>
        <w:tc>
          <w:tcPr>
            <w:tcW w:w="869"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存放温湿度</w:t>
            </w:r>
          </w:p>
        </w:tc>
        <w:tc>
          <w:tcPr>
            <w:tcW w:w="7371"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-20℃～60℃；70%rh以下</w:t>
            </w:r>
          </w:p>
        </w:tc>
      </w:tr>
      <w:tr>
        <w:tblPrEx>
          <w:tblBorders>
            <w:top w:val="single" w:color="999999" w:sz="6" w:space="0"/>
            <w:left w:val="single" w:color="999999" w:sz="6" w:space="0"/>
            <w:bottom w:val="single" w:color="999999" w:sz="6" w:space="0"/>
            <w:right w:val="single" w:color="999999" w:sz="6" w:space="0"/>
            <w:insideH w:val="outset" w:color="auto" w:sz="6" w:space="0"/>
            <w:insideV w:val="outset" w:color="auto" w:sz="6" w:space="0"/>
          </w:tblBorders>
          <w:tblLayout w:type="fixed"/>
          <w:tblCellMar>
            <w:top w:w="0" w:type="dxa"/>
            <w:left w:w="0" w:type="dxa"/>
            <w:bottom w:w="0" w:type="dxa"/>
            <w:right w:w="0" w:type="dxa"/>
          </w:tblCellMar>
        </w:tblPrEx>
        <w:trPr>
          <w:trHeight w:val="602" w:hRule="atLeast"/>
        </w:trPr>
        <w:tc>
          <w:tcPr>
            <w:tcW w:w="869"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过载保护</w:t>
            </w:r>
          </w:p>
        </w:tc>
        <w:tc>
          <w:tcPr>
            <w:tcW w:w="7371"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接地电阻： E-P 、 E-C 各端口间AC 280V/3秒</w:t>
            </w:r>
          </w:p>
        </w:tc>
      </w:tr>
      <w:tr>
        <w:tblPrEx>
          <w:tblBorders>
            <w:top w:val="single" w:color="999999" w:sz="6" w:space="0"/>
            <w:left w:val="single" w:color="999999" w:sz="6" w:space="0"/>
            <w:bottom w:val="single" w:color="999999" w:sz="6" w:space="0"/>
            <w:right w:val="single" w:color="999999" w:sz="6" w:space="0"/>
            <w:insideH w:val="outset" w:color="auto" w:sz="6" w:space="0"/>
            <w:insideV w:val="outset" w:color="auto" w:sz="6" w:space="0"/>
          </w:tblBorders>
          <w:tblLayout w:type="fixed"/>
          <w:tblCellMar>
            <w:top w:w="0" w:type="dxa"/>
            <w:left w:w="0" w:type="dxa"/>
            <w:bottom w:w="0" w:type="dxa"/>
            <w:right w:w="0" w:type="dxa"/>
          </w:tblCellMar>
        </w:tblPrEx>
        <w:trPr>
          <w:trHeight w:val="602" w:hRule="atLeast"/>
        </w:trPr>
        <w:tc>
          <w:tcPr>
            <w:tcW w:w="869"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绝缘电阻</w:t>
            </w:r>
          </w:p>
        </w:tc>
        <w:tc>
          <w:tcPr>
            <w:tcW w:w="7371"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10MΩ以上(电路与外壳之间500V)</w:t>
            </w:r>
          </w:p>
        </w:tc>
      </w:tr>
      <w:tr>
        <w:tblPrEx>
          <w:tblBorders>
            <w:top w:val="single" w:color="999999" w:sz="6" w:space="0"/>
            <w:left w:val="single" w:color="999999" w:sz="6" w:space="0"/>
            <w:bottom w:val="single" w:color="999999" w:sz="6" w:space="0"/>
            <w:right w:val="single" w:color="999999" w:sz="6" w:space="0"/>
            <w:insideH w:val="outset" w:color="auto" w:sz="6" w:space="0"/>
            <w:insideV w:val="outset" w:color="auto" w:sz="6" w:space="0"/>
          </w:tblBorders>
          <w:tblLayout w:type="fixed"/>
          <w:tblCellMar>
            <w:top w:w="0" w:type="dxa"/>
            <w:left w:w="0" w:type="dxa"/>
            <w:bottom w:w="0" w:type="dxa"/>
            <w:right w:w="0" w:type="dxa"/>
          </w:tblCellMar>
        </w:tblPrEx>
        <w:trPr>
          <w:trHeight w:val="602" w:hRule="atLeast"/>
        </w:trPr>
        <w:tc>
          <w:tcPr>
            <w:tcW w:w="869"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耐 压</w:t>
            </w:r>
          </w:p>
        </w:tc>
        <w:tc>
          <w:tcPr>
            <w:tcW w:w="7371"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AC 3700V/rms(电路与外壳之间)</w:t>
            </w:r>
          </w:p>
        </w:tc>
      </w:tr>
      <w:tr>
        <w:tblPrEx>
          <w:tblBorders>
            <w:top w:val="single" w:color="999999" w:sz="6" w:space="0"/>
            <w:left w:val="single" w:color="999999" w:sz="6" w:space="0"/>
            <w:bottom w:val="single" w:color="999999" w:sz="6" w:space="0"/>
            <w:right w:val="single" w:color="999999" w:sz="6" w:space="0"/>
            <w:insideH w:val="outset" w:color="auto" w:sz="6" w:space="0"/>
            <w:insideV w:val="outset" w:color="auto" w:sz="6" w:space="0"/>
          </w:tblBorders>
          <w:tblLayout w:type="fixed"/>
          <w:tblCellMar>
            <w:top w:w="0" w:type="dxa"/>
            <w:left w:w="0" w:type="dxa"/>
            <w:bottom w:w="0" w:type="dxa"/>
            <w:right w:w="0" w:type="dxa"/>
          </w:tblCellMar>
        </w:tblPrEx>
        <w:trPr>
          <w:trHeight w:val="602" w:hRule="atLeast"/>
        </w:trPr>
        <w:tc>
          <w:tcPr>
            <w:tcW w:w="869"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电磁特性</w:t>
            </w:r>
          </w:p>
        </w:tc>
        <w:tc>
          <w:tcPr>
            <w:tcW w:w="7371"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IEC61010-4-3，无线频率电磁场≤1V/m</w:t>
            </w:r>
          </w:p>
        </w:tc>
      </w:tr>
      <w:tr>
        <w:tblPrEx>
          <w:tblBorders>
            <w:top w:val="single" w:color="999999" w:sz="6" w:space="0"/>
            <w:left w:val="single" w:color="999999" w:sz="6" w:space="0"/>
            <w:bottom w:val="single" w:color="999999" w:sz="6" w:space="0"/>
            <w:right w:val="single" w:color="999999" w:sz="6" w:space="0"/>
            <w:insideH w:val="outset" w:color="auto" w:sz="6" w:space="0"/>
            <w:insideV w:val="outset" w:color="auto" w:sz="6" w:space="0"/>
          </w:tblBorders>
          <w:tblLayout w:type="fixed"/>
          <w:tblCellMar>
            <w:top w:w="0" w:type="dxa"/>
            <w:left w:w="0" w:type="dxa"/>
            <w:bottom w:w="0" w:type="dxa"/>
            <w:right w:w="0" w:type="dxa"/>
          </w:tblCellMar>
        </w:tblPrEx>
        <w:trPr>
          <w:trHeight w:val="602" w:hRule="atLeast"/>
        </w:trPr>
        <w:tc>
          <w:tcPr>
            <w:tcW w:w="869"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适合安规</w:t>
            </w:r>
          </w:p>
        </w:tc>
        <w:tc>
          <w:tcPr>
            <w:tcW w:w="7371"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IEC61010-1、IEC1010-2-31、IEC61557-1,5、IEC60529(IP54)、污染等2、CAT Ⅲ 300V</w:t>
            </w:r>
          </w:p>
        </w:tc>
      </w:tr>
      <w:tr>
        <w:tblPrEx>
          <w:tblBorders>
            <w:top w:val="single" w:color="999999" w:sz="6" w:space="0"/>
            <w:left w:val="single" w:color="999999" w:sz="6" w:space="0"/>
            <w:bottom w:val="single" w:color="999999" w:sz="6" w:space="0"/>
            <w:right w:val="single" w:color="999999" w:sz="6" w:space="0"/>
            <w:insideH w:val="outset" w:color="auto" w:sz="6" w:space="0"/>
            <w:insideV w:val="outset" w:color="auto" w:sz="6" w:space="0"/>
          </w:tblBorders>
          <w:tblLayout w:type="fixed"/>
          <w:tblCellMar>
            <w:top w:w="0" w:type="dxa"/>
            <w:left w:w="0" w:type="dxa"/>
            <w:bottom w:w="0" w:type="dxa"/>
            <w:right w:w="0" w:type="dxa"/>
          </w:tblCellMar>
        </w:tblPrEx>
        <w:trPr>
          <w:trHeight w:val="1203" w:hRule="atLeast"/>
        </w:trPr>
        <w:tc>
          <w:tcPr>
            <w:tcW w:w="869"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随机附件</w:t>
            </w:r>
          </w:p>
        </w:tc>
        <w:tc>
          <w:tcPr>
            <w:tcW w:w="7371" w:type="dxa"/>
            <w:tcBorders>
              <w:top w:val="outset" w:color="auto" w:sz="6" w:space="0"/>
              <w:left w:val="outset" w:color="auto" w:sz="6" w:space="0"/>
              <w:bottom w:val="outset" w:color="auto" w:sz="6" w:space="0"/>
              <w:right w:val="outset" w:color="auto" w:sz="6" w:space="0"/>
            </w:tcBorders>
            <w:shd w:val="clear" w:color="auto" w:fill="FFFFFF"/>
            <w:vAlign w:val="top"/>
          </w:tcPr>
          <w:p>
            <w:pPr>
              <w:keepNext w:val="0"/>
              <w:keepLines w:val="0"/>
              <w:widowControl/>
              <w:suppressLineNumbers w:val="0"/>
              <w:spacing w:before="0" w:beforeAutospacing="0" w:after="0" w:afterAutospacing="0"/>
              <w:ind w:left="0" w:right="0" w:firstLine="0"/>
              <w:jc w:val="left"/>
              <w:textAlignment w:val="top"/>
              <w:rPr>
                <w:rFonts w:hint="eastAsia" w:ascii="微软雅黑" w:hAnsi="微软雅黑" w:eastAsia="微软雅黑" w:cs="微软雅黑"/>
                <w:b w:val="0"/>
                <w:i w:val="0"/>
                <w:caps w:val="0"/>
                <w:color w:val="333333"/>
                <w:spacing w:val="0"/>
                <w:sz w:val="21"/>
                <w:szCs w:val="21"/>
              </w:rPr>
            </w:pPr>
            <w:r>
              <w:rPr>
                <w:rFonts w:hint="eastAsia" w:ascii="微软雅黑" w:hAnsi="微软雅黑" w:eastAsia="微软雅黑" w:cs="微软雅黑"/>
                <w:b w:val="0"/>
                <w:i w:val="0"/>
                <w:caps w:val="0"/>
                <w:color w:val="333333"/>
                <w:spacing w:val="0"/>
                <w:kern w:val="0"/>
                <w:sz w:val="21"/>
                <w:szCs w:val="21"/>
                <w:bdr w:val="none" w:color="auto" w:sz="0" w:space="0"/>
                <w:lang w:val="en-US" w:eastAsia="zh-CN" w:bidi="ar"/>
              </w:rPr>
              <w:t>仪表：1件；接地针：2件；测试线：3件；简易测试线：2件；RS232通讯线：1根；光盘：1件；仪表袋：1件</w:t>
            </w:r>
          </w:p>
        </w:tc>
      </w:tr>
    </w:tbl>
    <w:p>
      <w:pPr>
        <w:pStyle w:val="5"/>
        <w:keepNext w:val="0"/>
        <w:keepLines w:val="0"/>
        <w:widowControl/>
        <w:suppressLineNumbers w:val="0"/>
        <w:spacing w:before="75" w:beforeAutospacing="0" w:after="75" w:afterAutospacing="0"/>
        <w:ind w:left="0" w:right="0" w:firstLine="0"/>
        <w:jc w:val="left"/>
        <w:rPr>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pPr>
    </w:p>
    <w:p>
      <w:pPr>
        <w:pStyle w:val="5"/>
        <w:keepNext w:val="0"/>
        <w:keepLines w:val="0"/>
        <w:widowControl/>
        <w:suppressLineNumbers w:val="0"/>
        <w:spacing w:before="75" w:beforeAutospacing="0" w:after="75" w:afterAutospacing="0"/>
        <w:ind w:left="0" w:right="0" w:firstLine="0"/>
        <w:jc w:val="left"/>
        <w:rPr>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pPr>
      <w:r>
        <w:rPr>
          <w:rFonts w:hint="eastAsia" w:ascii="宋体" w:hAnsi="宋体" w:eastAsia="宋体" w:cs="宋体"/>
          <w:b w:val="0"/>
          <w:i w:val="0"/>
          <w:caps w:val="0"/>
          <w:color w:val="000000"/>
          <w:spacing w:val="0"/>
          <w:sz w:val="21"/>
          <w:szCs w:val="21"/>
          <w:shd w:val="clear" w:fill="FFFFFF"/>
        </w:rPr>
        <w:t>尊敬的客户：</w:t>
      </w:r>
      <w:r>
        <w:rPr>
          <w:rFonts w:hint="eastAsia" w:ascii="宋体" w:hAnsi="宋体" w:eastAsia="宋体" w:cs="宋体"/>
          <w:b w:val="0"/>
          <w:i w:val="0"/>
          <w:caps w:val="0"/>
          <w:color w:val="000000"/>
          <w:spacing w:val="0"/>
          <w:sz w:val="21"/>
          <w:szCs w:val="21"/>
          <w:shd w:val="clear" w:fill="FFFFFF"/>
        </w:rPr>
        <w:br w:type="textWrapping"/>
      </w:r>
      <w:r>
        <w:rPr>
          <w:rFonts w:hint="eastAsia" w:ascii="宋体" w:hAnsi="宋体" w:eastAsia="宋体" w:cs="宋体"/>
          <w:b w:val="0"/>
          <w:i w:val="0"/>
          <w:caps w:val="0"/>
          <w:color w:val="000000"/>
          <w:spacing w:val="0"/>
          <w:sz w:val="21"/>
          <w:szCs w:val="21"/>
          <w:shd w:val="clear" w:fill="FFFFFF"/>
        </w:rPr>
        <w:t>感谢您关注我们的产品，本公司除了有此产品介绍以外，还有</w:t>
      </w:r>
      <w:r>
        <w:rPr>
          <w:rFonts w:hint="eastAsia" w:ascii="宋体" w:hAnsi="宋体" w:eastAsia="宋体" w:cs="宋体"/>
          <w:b w:val="0"/>
          <w:i w:val="0"/>
          <w:caps w:val="0"/>
          <w:spacing w:val="0"/>
          <w:sz w:val="21"/>
          <w:szCs w:val="21"/>
          <w:shd w:val="clear" w:fill="FFFFFF"/>
        </w:rPr>
        <w:fldChar w:fldCharType="begin"/>
      </w:r>
      <w:r>
        <w:rPr>
          <w:rFonts w:hint="eastAsia" w:ascii="宋体" w:hAnsi="宋体" w:eastAsia="宋体" w:cs="宋体"/>
          <w:b w:val="0"/>
          <w:i w:val="0"/>
          <w:caps w:val="0"/>
          <w:spacing w:val="0"/>
          <w:sz w:val="21"/>
          <w:szCs w:val="21"/>
          <w:shd w:val="clear" w:fill="FFFFFF"/>
        </w:rPr>
        <w:instrText xml:space="preserve"> HYPERLINK "http://www.88770226.com/productContent.asp?id=449" </w:instrText>
      </w:r>
      <w:r>
        <w:rPr>
          <w:rFonts w:hint="eastAsia" w:ascii="宋体" w:hAnsi="宋体" w:eastAsia="宋体" w:cs="宋体"/>
          <w:b w:val="0"/>
          <w:i w:val="0"/>
          <w:caps w:val="0"/>
          <w:spacing w:val="0"/>
          <w:sz w:val="21"/>
          <w:szCs w:val="21"/>
          <w:shd w:val="clear" w:fill="FFFFFF"/>
        </w:rPr>
        <w:fldChar w:fldCharType="separate"/>
      </w:r>
      <w:r>
        <w:rPr>
          <w:rStyle w:val="9"/>
          <w:rFonts w:hint="eastAsia" w:ascii="宋体" w:hAnsi="宋体" w:eastAsia="宋体" w:cs="宋体"/>
          <w:b w:val="0"/>
          <w:i w:val="0"/>
          <w:caps w:val="0"/>
          <w:color w:val="000000"/>
          <w:spacing w:val="0"/>
          <w:sz w:val="21"/>
          <w:szCs w:val="21"/>
          <w:u w:val="single"/>
          <w:shd w:val="clear" w:fill="FFFFFF"/>
        </w:rPr>
        <w:t>大电流发生器生产厂家</w:t>
      </w:r>
      <w:r>
        <w:rPr>
          <w:rFonts w:hint="eastAsia" w:ascii="宋体" w:hAnsi="宋体" w:eastAsia="宋体" w:cs="宋体"/>
          <w:b w:val="0"/>
          <w:i w:val="0"/>
          <w:caps w:val="0"/>
          <w:spacing w:val="0"/>
          <w:sz w:val="21"/>
          <w:szCs w:val="21"/>
          <w:shd w:val="clear" w:fill="FFFFFF"/>
        </w:rPr>
        <w:fldChar w:fldCharType="end"/>
      </w:r>
      <w:r>
        <w:rPr>
          <w:rFonts w:hint="eastAsia" w:ascii="宋体" w:hAnsi="宋体" w:eastAsia="宋体" w:cs="宋体"/>
          <w:b w:val="0"/>
          <w:i w:val="0"/>
          <w:caps w:val="0"/>
          <w:color w:val="000000"/>
          <w:spacing w:val="0"/>
          <w:sz w:val="21"/>
          <w:szCs w:val="21"/>
          <w:shd w:val="clear" w:fill="FFFFFF"/>
        </w:rPr>
        <w:t>，</w:t>
      </w:r>
      <w:r>
        <w:rPr>
          <w:rFonts w:hint="eastAsia" w:ascii="宋体" w:hAnsi="宋体" w:eastAsia="宋体" w:cs="宋体"/>
          <w:b w:val="0"/>
          <w:i w:val="0"/>
          <w:caps w:val="0"/>
          <w:spacing w:val="0"/>
          <w:sz w:val="21"/>
          <w:szCs w:val="21"/>
          <w:shd w:val="clear" w:fill="FFFFFF"/>
        </w:rPr>
        <w:fldChar w:fldCharType="begin"/>
      </w:r>
      <w:r>
        <w:rPr>
          <w:rFonts w:hint="eastAsia" w:ascii="宋体" w:hAnsi="宋体" w:eastAsia="宋体" w:cs="宋体"/>
          <w:b w:val="0"/>
          <w:i w:val="0"/>
          <w:caps w:val="0"/>
          <w:spacing w:val="0"/>
          <w:sz w:val="21"/>
          <w:szCs w:val="21"/>
          <w:shd w:val="clear" w:fill="FFFFFF"/>
        </w:rPr>
        <w:instrText xml:space="preserve"> HYPERLINK "http://www.88770226.com/productContent.asp?id=444" </w:instrText>
      </w:r>
      <w:r>
        <w:rPr>
          <w:rFonts w:hint="eastAsia" w:ascii="宋体" w:hAnsi="宋体" w:eastAsia="宋体" w:cs="宋体"/>
          <w:b w:val="0"/>
          <w:i w:val="0"/>
          <w:caps w:val="0"/>
          <w:spacing w:val="0"/>
          <w:sz w:val="21"/>
          <w:szCs w:val="21"/>
          <w:shd w:val="clear" w:fill="FFFFFF"/>
        </w:rPr>
        <w:fldChar w:fldCharType="separate"/>
      </w:r>
      <w:r>
        <w:rPr>
          <w:rStyle w:val="9"/>
          <w:rFonts w:hint="eastAsia" w:ascii="宋体" w:hAnsi="宋体" w:eastAsia="宋体" w:cs="宋体"/>
          <w:b w:val="0"/>
          <w:i w:val="0"/>
          <w:caps w:val="0"/>
          <w:color w:val="000000"/>
          <w:spacing w:val="0"/>
          <w:sz w:val="21"/>
          <w:szCs w:val="21"/>
          <w:u w:val="single"/>
          <w:shd w:val="clear" w:fill="FFFFFF"/>
        </w:rPr>
        <w:t>耐电压测试仪</w:t>
      </w:r>
      <w:r>
        <w:rPr>
          <w:rFonts w:hint="eastAsia" w:ascii="宋体" w:hAnsi="宋体" w:eastAsia="宋体" w:cs="宋体"/>
          <w:b w:val="0"/>
          <w:i w:val="0"/>
          <w:caps w:val="0"/>
          <w:spacing w:val="0"/>
          <w:sz w:val="21"/>
          <w:szCs w:val="21"/>
          <w:shd w:val="clear" w:fill="FFFFFF"/>
        </w:rPr>
        <w:fldChar w:fldCharType="end"/>
      </w:r>
      <w:r>
        <w:rPr>
          <w:rFonts w:hint="eastAsia" w:ascii="宋体" w:hAnsi="宋体" w:eastAsia="宋体" w:cs="宋体"/>
          <w:b w:val="0"/>
          <w:i w:val="0"/>
          <w:caps w:val="0"/>
          <w:color w:val="000000"/>
          <w:spacing w:val="0"/>
          <w:sz w:val="21"/>
          <w:szCs w:val="21"/>
          <w:shd w:val="clear" w:fill="FFFFFF"/>
        </w:rPr>
        <w:t>，</w:t>
      </w:r>
      <w:r>
        <w:rPr>
          <w:rFonts w:hint="eastAsia" w:ascii="宋体" w:hAnsi="宋体" w:eastAsia="宋体" w:cs="宋体"/>
          <w:b w:val="0"/>
          <w:i w:val="0"/>
          <w:caps w:val="0"/>
          <w:spacing w:val="0"/>
          <w:sz w:val="21"/>
          <w:szCs w:val="21"/>
          <w:shd w:val="clear" w:fill="FFFFFF"/>
        </w:rPr>
        <w:fldChar w:fldCharType="begin"/>
      </w:r>
      <w:r>
        <w:rPr>
          <w:rFonts w:hint="eastAsia" w:ascii="宋体" w:hAnsi="宋体" w:eastAsia="宋体" w:cs="宋体"/>
          <w:b w:val="0"/>
          <w:i w:val="0"/>
          <w:caps w:val="0"/>
          <w:spacing w:val="0"/>
          <w:sz w:val="21"/>
          <w:szCs w:val="21"/>
          <w:shd w:val="clear" w:fill="FFFFFF"/>
        </w:rPr>
        <w:instrText xml:space="preserve"> HYPERLINK "http://www.88770226.com/productContent.asp?id=442" </w:instrText>
      </w:r>
      <w:r>
        <w:rPr>
          <w:rFonts w:hint="eastAsia" w:ascii="宋体" w:hAnsi="宋体" w:eastAsia="宋体" w:cs="宋体"/>
          <w:b w:val="0"/>
          <w:i w:val="0"/>
          <w:caps w:val="0"/>
          <w:spacing w:val="0"/>
          <w:sz w:val="21"/>
          <w:szCs w:val="21"/>
          <w:shd w:val="clear" w:fill="FFFFFF"/>
        </w:rPr>
        <w:fldChar w:fldCharType="separate"/>
      </w:r>
      <w:r>
        <w:rPr>
          <w:rStyle w:val="9"/>
          <w:rFonts w:hint="eastAsia" w:ascii="宋体" w:hAnsi="宋体" w:eastAsia="宋体" w:cs="宋体"/>
          <w:b w:val="0"/>
          <w:i w:val="0"/>
          <w:caps w:val="0"/>
          <w:color w:val="000000"/>
          <w:spacing w:val="0"/>
          <w:sz w:val="21"/>
          <w:szCs w:val="21"/>
          <w:u w:val="single"/>
          <w:shd w:val="clear" w:fill="FFFFFF"/>
        </w:rPr>
        <w:t>直流高压发生器</w:t>
      </w:r>
      <w:r>
        <w:rPr>
          <w:rFonts w:hint="eastAsia" w:ascii="宋体" w:hAnsi="宋体" w:eastAsia="宋体" w:cs="宋体"/>
          <w:b w:val="0"/>
          <w:i w:val="0"/>
          <w:caps w:val="0"/>
          <w:spacing w:val="0"/>
          <w:sz w:val="21"/>
          <w:szCs w:val="21"/>
          <w:shd w:val="clear" w:fill="FFFFFF"/>
        </w:rPr>
        <w:fldChar w:fldCharType="end"/>
      </w:r>
      <w:r>
        <w:rPr>
          <w:rFonts w:hint="eastAsia" w:ascii="宋体" w:hAnsi="宋体" w:eastAsia="宋体" w:cs="宋体"/>
          <w:b w:val="0"/>
          <w:i w:val="0"/>
          <w:caps w:val="0"/>
          <w:color w:val="000000"/>
          <w:spacing w:val="0"/>
          <w:sz w:val="21"/>
          <w:szCs w:val="21"/>
          <w:shd w:val="clear" w:fill="FFFFFF"/>
        </w:rPr>
        <w:t>，</w:t>
      </w:r>
      <w:r>
        <w:rPr>
          <w:rFonts w:hint="eastAsia" w:ascii="宋体" w:hAnsi="宋体" w:eastAsia="宋体" w:cs="宋体"/>
          <w:b w:val="0"/>
          <w:i w:val="0"/>
          <w:caps w:val="0"/>
          <w:spacing w:val="0"/>
          <w:sz w:val="21"/>
          <w:szCs w:val="21"/>
          <w:shd w:val="clear" w:fill="FFFFFF"/>
        </w:rPr>
        <w:fldChar w:fldCharType="begin"/>
      </w:r>
      <w:r>
        <w:rPr>
          <w:rFonts w:hint="eastAsia" w:ascii="宋体" w:hAnsi="宋体" w:eastAsia="宋体" w:cs="宋体"/>
          <w:b w:val="0"/>
          <w:i w:val="0"/>
          <w:caps w:val="0"/>
          <w:spacing w:val="0"/>
          <w:sz w:val="21"/>
          <w:szCs w:val="21"/>
          <w:shd w:val="clear" w:fill="FFFFFF"/>
        </w:rPr>
        <w:instrText xml:space="preserve"> HYPERLINK "http://www.88770226.com/productContent.asp?id=408" </w:instrText>
      </w:r>
      <w:r>
        <w:rPr>
          <w:rFonts w:hint="eastAsia" w:ascii="宋体" w:hAnsi="宋体" w:eastAsia="宋体" w:cs="宋体"/>
          <w:b w:val="0"/>
          <w:i w:val="0"/>
          <w:caps w:val="0"/>
          <w:spacing w:val="0"/>
          <w:sz w:val="21"/>
          <w:szCs w:val="21"/>
          <w:shd w:val="clear" w:fill="FFFFFF"/>
        </w:rPr>
        <w:fldChar w:fldCharType="separate"/>
      </w:r>
      <w:r>
        <w:rPr>
          <w:rStyle w:val="9"/>
          <w:rFonts w:hint="eastAsia" w:ascii="宋体" w:hAnsi="宋体" w:eastAsia="宋体" w:cs="宋体"/>
          <w:b w:val="0"/>
          <w:i w:val="0"/>
          <w:caps w:val="0"/>
          <w:color w:val="000000"/>
          <w:spacing w:val="0"/>
          <w:sz w:val="21"/>
          <w:szCs w:val="21"/>
          <w:u w:val="single"/>
          <w:shd w:val="clear" w:fill="FFFFFF"/>
        </w:rPr>
        <w:t>直流电阻测试仪</w:t>
      </w:r>
      <w:r>
        <w:rPr>
          <w:rFonts w:hint="eastAsia" w:ascii="宋体" w:hAnsi="宋体" w:eastAsia="宋体" w:cs="宋体"/>
          <w:b w:val="0"/>
          <w:i w:val="0"/>
          <w:caps w:val="0"/>
          <w:spacing w:val="0"/>
          <w:sz w:val="21"/>
          <w:szCs w:val="21"/>
          <w:shd w:val="clear" w:fill="FFFFFF"/>
        </w:rPr>
        <w:fldChar w:fldCharType="end"/>
      </w:r>
      <w:r>
        <w:rPr>
          <w:rFonts w:hint="eastAsia" w:ascii="宋体" w:hAnsi="宋体" w:eastAsia="宋体" w:cs="宋体"/>
          <w:b w:val="0"/>
          <w:i w:val="0"/>
          <w:caps w:val="0"/>
          <w:color w:val="000000"/>
          <w:spacing w:val="0"/>
          <w:sz w:val="21"/>
          <w:szCs w:val="21"/>
          <w:shd w:val="clear" w:fill="FFFFFF"/>
        </w:rPr>
        <w:t>，</w:t>
      </w:r>
      <w:r>
        <w:rPr>
          <w:rFonts w:hint="eastAsia" w:ascii="宋体" w:hAnsi="宋体" w:eastAsia="宋体" w:cs="宋体"/>
          <w:b w:val="0"/>
          <w:i w:val="0"/>
          <w:caps w:val="0"/>
          <w:spacing w:val="0"/>
          <w:sz w:val="21"/>
          <w:szCs w:val="21"/>
          <w:shd w:val="clear" w:fill="FFFFFF"/>
        </w:rPr>
        <w:fldChar w:fldCharType="begin"/>
      </w:r>
      <w:r>
        <w:rPr>
          <w:rFonts w:hint="eastAsia" w:ascii="宋体" w:hAnsi="宋体" w:eastAsia="宋体" w:cs="宋体"/>
          <w:b w:val="0"/>
          <w:i w:val="0"/>
          <w:caps w:val="0"/>
          <w:spacing w:val="0"/>
          <w:sz w:val="21"/>
          <w:szCs w:val="21"/>
          <w:shd w:val="clear" w:fill="FFFFFF"/>
        </w:rPr>
        <w:instrText xml:space="preserve"> HYPERLINK "http://www.88770226.com/productContent.asp?id=484" </w:instrText>
      </w:r>
      <w:r>
        <w:rPr>
          <w:rFonts w:hint="eastAsia" w:ascii="宋体" w:hAnsi="宋体" w:eastAsia="宋体" w:cs="宋体"/>
          <w:b w:val="0"/>
          <w:i w:val="0"/>
          <w:caps w:val="0"/>
          <w:spacing w:val="0"/>
          <w:sz w:val="21"/>
          <w:szCs w:val="21"/>
          <w:shd w:val="clear" w:fill="FFFFFF"/>
        </w:rPr>
        <w:fldChar w:fldCharType="separate"/>
      </w:r>
      <w:r>
        <w:rPr>
          <w:rStyle w:val="9"/>
          <w:rFonts w:hint="eastAsia" w:ascii="宋体" w:hAnsi="宋体" w:eastAsia="宋体" w:cs="宋体"/>
          <w:b w:val="0"/>
          <w:i w:val="0"/>
          <w:caps w:val="0"/>
          <w:color w:val="000000"/>
          <w:spacing w:val="0"/>
          <w:sz w:val="21"/>
          <w:szCs w:val="21"/>
          <w:u w:val="single"/>
          <w:shd w:val="clear" w:fill="FFFFFF"/>
        </w:rPr>
        <w:t>真空滤油机生产厂家</w:t>
      </w:r>
      <w:r>
        <w:rPr>
          <w:rFonts w:hint="eastAsia" w:ascii="宋体" w:hAnsi="宋体" w:eastAsia="宋体" w:cs="宋体"/>
          <w:b w:val="0"/>
          <w:i w:val="0"/>
          <w:caps w:val="0"/>
          <w:spacing w:val="0"/>
          <w:sz w:val="21"/>
          <w:szCs w:val="21"/>
          <w:shd w:val="clear" w:fill="FFFFFF"/>
        </w:rPr>
        <w:fldChar w:fldCharType="end"/>
      </w:r>
      <w:r>
        <w:rPr>
          <w:rFonts w:hint="eastAsia" w:ascii="宋体" w:hAnsi="宋体" w:eastAsia="宋体" w:cs="宋体"/>
          <w:b w:val="0"/>
          <w:i w:val="0"/>
          <w:caps w:val="0"/>
          <w:color w:val="000000"/>
          <w:spacing w:val="0"/>
          <w:sz w:val="21"/>
          <w:szCs w:val="21"/>
          <w:shd w:val="clear" w:fill="FFFFFF"/>
        </w:rPr>
        <w:t>等等的介绍，您如果对我们的产品有兴趣，欢迎来电咨询。谢谢!</w:t>
      </w: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sans 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宋体">
    <w:panose1 w:val="02010600030101010101"/>
    <w:charset w:val="86"/>
    <w:family w:val="auto"/>
    <w:pitch w:val="default"/>
    <w:sig w:usb0="00000003" w:usb1="288F0000" w:usb2="00000006" w:usb3="00000000" w:csb0="00040001" w:csb1="00000000"/>
  </w:font>
  <w:font w:name="微软雅黑">
    <w:panose1 w:val="020B0503020204020204"/>
    <w:charset w:val="86"/>
    <w:family w:val="auto"/>
    <w:pitch w:val="default"/>
    <w:sig w:usb0="80000287" w:usb1="280F3C52" w:usb2="00000016" w:usb3="00000000" w:csb0="0004001F" w:csb1="00000000"/>
  </w:font>
  <w:font w:name="sans-serif">
    <w:altName w:val="Segoe Print"/>
    <w:panose1 w:val="00000000000000000000"/>
    <w:charset w:val="00"/>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1A93"/>
    <w:rsid w:val="003B4F3F"/>
    <w:rsid w:val="00771A93"/>
    <w:rsid w:val="009C2C93"/>
    <w:rsid w:val="00C61138"/>
    <w:rsid w:val="00C73C6F"/>
    <w:rsid w:val="01234169"/>
    <w:rsid w:val="01970585"/>
    <w:rsid w:val="03324F9F"/>
    <w:rsid w:val="037C0747"/>
    <w:rsid w:val="03A87548"/>
    <w:rsid w:val="042B4B43"/>
    <w:rsid w:val="04685B94"/>
    <w:rsid w:val="04791607"/>
    <w:rsid w:val="054134B6"/>
    <w:rsid w:val="05713170"/>
    <w:rsid w:val="05E50E37"/>
    <w:rsid w:val="05F210A8"/>
    <w:rsid w:val="06575AA7"/>
    <w:rsid w:val="06D43CEC"/>
    <w:rsid w:val="07510FC6"/>
    <w:rsid w:val="076C385D"/>
    <w:rsid w:val="07F73B62"/>
    <w:rsid w:val="080B14EF"/>
    <w:rsid w:val="08576582"/>
    <w:rsid w:val="0A53158E"/>
    <w:rsid w:val="0A90330D"/>
    <w:rsid w:val="0B122998"/>
    <w:rsid w:val="0B1A0F53"/>
    <w:rsid w:val="0BFB1017"/>
    <w:rsid w:val="0C9D2E8D"/>
    <w:rsid w:val="0CFE288D"/>
    <w:rsid w:val="0D9E1BA9"/>
    <w:rsid w:val="0E1B682B"/>
    <w:rsid w:val="0EB26E92"/>
    <w:rsid w:val="0F7F1AF6"/>
    <w:rsid w:val="0FB45EB2"/>
    <w:rsid w:val="0FCC5035"/>
    <w:rsid w:val="11290A36"/>
    <w:rsid w:val="11C55BC2"/>
    <w:rsid w:val="121B4B87"/>
    <w:rsid w:val="134E4AF8"/>
    <w:rsid w:val="137112EA"/>
    <w:rsid w:val="13D24E08"/>
    <w:rsid w:val="13D833C6"/>
    <w:rsid w:val="14475323"/>
    <w:rsid w:val="155064B8"/>
    <w:rsid w:val="18282785"/>
    <w:rsid w:val="1AF01703"/>
    <w:rsid w:val="1B054057"/>
    <w:rsid w:val="1B085B92"/>
    <w:rsid w:val="1B900888"/>
    <w:rsid w:val="1BE16C98"/>
    <w:rsid w:val="1BE60A18"/>
    <w:rsid w:val="1C7634C6"/>
    <w:rsid w:val="1CCE120C"/>
    <w:rsid w:val="1D6D718B"/>
    <w:rsid w:val="1DA22017"/>
    <w:rsid w:val="1DD815A3"/>
    <w:rsid w:val="1F02628D"/>
    <w:rsid w:val="1F2D459A"/>
    <w:rsid w:val="1F2F5DB9"/>
    <w:rsid w:val="1FA227C6"/>
    <w:rsid w:val="20D00082"/>
    <w:rsid w:val="20F05104"/>
    <w:rsid w:val="21A569C0"/>
    <w:rsid w:val="222057BB"/>
    <w:rsid w:val="22C124BA"/>
    <w:rsid w:val="233C3C86"/>
    <w:rsid w:val="234C2C81"/>
    <w:rsid w:val="235D70F8"/>
    <w:rsid w:val="23AB5D79"/>
    <w:rsid w:val="23C353BD"/>
    <w:rsid w:val="23CB7227"/>
    <w:rsid w:val="2527078D"/>
    <w:rsid w:val="25445968"/>
    <w:rsid w:val="25EF29A7"/>
    <w:rsid w:val="265657B1"/>
    <w:rsid w:val="27623367"/>
    <w:rsid w:val="27AF6658"/>
    <w:rsid w:val="27DF7269"/>
    <w:rsid w:val="2A0E0665"/>
    <w:rsid w:val="2A1B47B7"/>
    <w:rsid w:val="2AE46B23"/>
    <w:rsid w:val="2B0E7D85"/>
    <w:rsid w:val="2B6F0028"/>
    <w:rsid w:val="2BB45F98"/>
    <w:rsid w:val="2BBA71B8"/>
    <w:rsid w:val="2C070BBF"/>
    <w:rsid w:val="2CA10F1A"/>
    <w:rsid w:val="2DB70030"/>
    <w:rsid w:val="2EB5008A"/>
    <w:rsid w:val="303E7221"/>
    <w:rsid w:val="303F4F55"/>
    <w:rsid w:val="31B44234"/>
    <w:rsid w:val="31E72D20"/>
    <w:rsid w:val="324201B6"/>
    <w:rsid w:val="32B77B39"/>
    <w:rsid w:val="334A6C8A"/>
    <w:rsid w:val="344268FB"/>
    <w:rsid w:val="34C36B21"/>
    <w:rsid w:val="34E4046A"/>
    <w:rsid w:val="35AD6B7B"/>
    <w:rsid w:val="35E0248E"/>
    <w:rsid w:val="365405F0"/>
    <w:rsid w:val="37957C5B"/>
    <w:rsid w:val="37FA4331"/>
    <w:rsid w:val="380D6018"/>
    <w:rsid w:val="395F3055"/>
    <w:rsid w:val="39ED2487"/>
    <w:rsid w:val="39FB1B8A"/>
    <w:rsid w:val="39FE4AFE"/>
    <w:rsid w:val="3B0B66B2"/>
    <w:rsid w:val="3B0D7BA6"/>
    <w:rsid w:val="3BED10D7"/>
    <w:rsid w:val="3C145375"/>
    <w:rsid w:val="3C7857E5"/>
    <w:rsid w:val="3C9D1B13"/>
    <w:rsid w:val="3CAF5651"/>
    <w:rsid w:val="3CC31F82"/>
    <w:rsid w:val="3D042D2A"/>
    <w:rsid w:val="3D0E2271"/>
    <w:rsid w:val="3D8E2DA8"/>
    <w:rsid w:val="3DCD7125"/>
    <w:rsid w:val="3E461FC3"/>
    <w:rsid w:val="3E707DF9"/>
    <w:rsid w:val="3E817264"/>
    <w:rsid w:val="3EED5C5F"/>
    <w:rsid w:val="40E4786C"/>
    <w:rsid w:val="41AB6ACE"/>
    <w:rsid w:val="41BB5B94"/>
    <w:rsid w:val="423C4427"/>
    <w:rsid w:val="42E22237"/>
    <w:rsid w:val="439B1658"/>
    <w:rsid w:val="44BF0DA6"/>
    <w:rsid w:val="45B33C77"/>
    <w:rsid w:val="46B4160E"/>
    <w:rsid w:val="47734B71"/>
    <w:rsid w:val="47F411E1"/>
    <w:rsid w:val="487F0EB3"/>
    <w:rsid w:val="48DE19B8"/>
    <w:rsid w:val="4A5E2B5D"/>
    <w:rsid w:val="4AEA32C1"/>
    <w:rsid w:val="4B0C0C5B"/>
    <w:rsid w:val="4BB97E15"/>
    <w:rsid w:val="4BF36BED"/>
    <w:rsid w:val="4C045347"/>
    <w:rsid w:val="4C8618E9"/>
    <w:rsid w:val="4C934173"/>
    <w:rsid w:val="4CFA053E"/>
    <w:rsid w:val="4CFB78D9"/>
    <w:rsid w:val="4D516009"/>
    <w:rsid w:val="4D987071"/>
    <w:rsid w:val="4DBE3163"/>
    <w:rsid w:val="4E3A0E41"/>
    <w:rsid w:val="4E5967E0"/>
    <w:rsid w:val="4E9A1943"/>
    <w:rsid w:val="4F2D281E"/>
    <w:rsid w:val="5072750D"/>
    <w:rsid w:val="514238AB"/>
    <w:rsid w:val="51D322F8"/>
    <w:rsid w:val="52EF14FD"/>
    <w:rsid w:val="53D26996"/>
    <w:rsid w:val="55496439"/>
    <w:rsid w:val="5553109A"/>
    <w:rsid w:val="556C479E"/>
    <w:rsid w:val="563801ED"/>
    <w:rsid w:val="5655665D"/>
    <w:rsid w:val="567E7596"/>
    <w:rsid w:val="56CE550C"/>
    <w:rsid w:val="57B70841"/>
    <w:rsid w:val="57C4140D"/>
    <w:rsid w:val="58507A78"/>
    <w:rsid w:val="59524614"/>
    <w:rsid w:val="5A0236E7"/>
    <w:rsid w:val="5A204254"/>
    <w:rsid w:val="5A352B04"/>
    <w:rsid w:val="5A460845"/>
    <w:rsid w:val="5AEB76BD"/>
    <w:rsid w:val="5C325F48"/>
    <w:rsid w:val="5C3B7A87"/>
    <w:rsid w:val="5D8E1932"/>
    <w:rsid w:val="5D967E0D"/>
    <w:rsid w:val="5FD3157C"/>
    <w:rsid w:val="608B60E7"/>
    <w:rsid w:val="6156633E"/>
    <w:rsid w:val="62E00054"/>
    <w:rsid w:val="64254D56"/>
    <w:rsid w:val="64694297"/>
    <w:rsid w:val="64B82FE3"/>
    <w:rsid w:val="64EE5512"/>
    <w:rsid w:val="65156B8D"/>
    <w:rsid w:val="65512918"/>
    <w:rsid w:val="6559136E"/>
    <w:rsid w:val="65E2482C"/>
    <w:rsid w:val="66320B8A"/>
    <w:rsid w:val="6639199B"/>
    <w:rsid w:val="664708CE"/>
    <w:rsid w:val="664E2F20"/>
    <w:rsid w:val="665732AC"/>
    <w:rsid w:val="666564AB"/>
    <w:rsid w:val="68E01824"/>
    <w:rsid w:val="6983663C"/>
    <w:rsid w:val="6A2276FF"/>
    <w:rsid w:val="6BF020D2"/>
    <w:rsid w:val="6C3C7C99"/>
    <w:rsid w:val="6C6C087E"/>
    <w:rsid w:val="6D0077EB"/>
    <w:rsid w:val="6DBE67E5"/>
    <w:rsid w:val="6E1C34D3"/>
    <w:rsid w:val="6F2D6D3E"/>
    <w:rsid w:val="6F556613"/>
    <w:rsid w:val="6F890AC9"/>
    <w:rsid w:val="6F986FE6"/>
    <w:rsid w:val="700C4B17"/>
    <w:rsid w:val="70224E8C"/>
    <w:rsid w:val="7088567E"/>
    <w:rsid w:val="70D81D6D"/>
    <w:rsid w:val="71F06253"/>
    <w:rsid w:val="7253063F"/>
    <w:rsid w:val="72996014"/>
    <w:rsid w:val="74E357B8"/>
    <w:rsid w:val="753E58DE"/>
    <w:rsid w:val="760A50E7"/>
    <w:rsid w:val="764E0D37"/>
    <w:rsid w:val="76C32B1A"/>
    <w:rsid w:val="76F7043B"/>
    <w:rsid w:val="771B2DD9"/>
    <w:rsid w:val="77841DC8"/>
    <w:rsid w:val="77E6242B"/>
    <w:rsid w:val="78020FA4"/>
    <w:rsid w:val="78531067"/>
    <w:rsid w:val="78621CFC"/>
    <w:rsid w:val="788F7F5F"/>
    <w:rsid w:val="78FB0205"/>
    <w:rsid w:val="79732EA7"/>
    <w:rsid w:val="79962A89"/>
    <w:rsid w:val="79F82F67"/>
    <w:rsid w:val="7A004640"/>
    <w:rsid w:val="7D5C226E"/>
    <w:rsid w:val="7E824A47"/>
    <w:rsid w:val="7EC905C2"/>
    <w:rsid w:val="7EE11D5A"/>
    <w:rsid w:val="7F1F5740"/>
    <w:rsid w:val="7F93318A"/>
    <w:rsid w:val="7FC16357"/>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unhideWhenUsed/>
    <w:qFormat/>
    <w:uiPriority w:val="9"/>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3">
    <w:name w:val="heading 3"/>
    <w:basedOn w:val="1"/>
    <w:next w:val="1"/>
    <w:unhideWhenUsed/>
    <w:qFormat/>
    <w:uiPriority w:val="9"/>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6">
    <w:name w:val="Default Paragraph Font"/>
    <w:unhideWhenUsed/>
    <w:qFormat/>
    <w:uiPriority w:val="1"/>
  </w:style>
  <w:style w:type="table" w:default="1" w:styleId="10">
    <w:name w:val="Normal Table"/>
    <w:unhideWhenUsed/>
    <w:qFormat/>
    <w:uiPriority w:val="99"/>
    <w:pPr>
      <w:keepNext w:val="0"/>
      <w:keepLines w:val="0"/>
      <w:widowControl/>
      <w:suppressLineNumbers w:val="0"/>
      <w:spacing w:before="0" w:beforeAutospacing="0" w:after="0" w:afterAutospacing="0"/>
      <w:ind w:left="0" w:right="0"/>
    </w:pPr>
    <w:rPr>
      <w:rFonts w:hint="default" w:ascii="Calibri" w:hAnsi="Calibri" w:cs="Calibri"/>
      <w:kern w:val="2"/>
      <w:sz w:val="21"/>
      <w:szCs w:val="22"/>
    </w:rPr>
    <w:tblPr>
      <w:tblLayout w:type="fixed"/>
      <w:tblCellMar>
        <w:top w:w="0" w:type="dxa"/>
        <w:left w:w="108" w:type="dxa"/>
        <w:bottom w:w="0" w:type="dxa"/>
        <w:right w:w="108" w:type="dxa"/>
      </w:tblCellMar>
    </w:tblPr>
  </w:style>
  <w:style w:type="paragraph" w:styleId="4">
    <w:name w:val="Balloon Text"/>
    <w:basedOn w:val="1"/>
    <w:link w:val="11"/>
    <w:unhideWhenUsed/>
    <w:qFormat/>
    <w:uiPriority w:val="99"/>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Strong"/>
    <w:basedOn w:val="6"/>
    <w:qFormat/>
    <w:uiPriority w:val="22"/>
    <w:rPr>
      <w:b/>
      <w:bCs/>
    </w:rPr>
  </w:style>
  <w:style w:type="character" w:styleId="8">
    <w:name w:val="FollowedHyperlink"/>
    <w:basedOn w:val="6"/>
    <w:unhideWhenUsed/>
    <w:qFormat/>
    <w:uiPriority w:val="99"/>
    <w:rPr>
      <w:color w:val="0782C1"/>
      <w:u w:val="single"/>
    </w:rPr>
  </w:style>
  <w:style w:type="character" w:styleId="9">
    <w:name w:val="Hyperlink"/>
    <w:basedOn w:val="6"/>
    <w:unhideWhenUsed/>
    <w:qFormat/>
    <w:uiPriority w:val="99"/>
    <w:rPr>
      <w:color w:val="0782C1"/>
      <w:u w:val="single"/>
    </w:rPr>
  </w:style>
  <w:style w:type="character" w:customStyle="1" w:styleId="11">
    <w:name w:val="批注框文本 Char"/>
    <w:basedOn w:val="6"/>
    <w:link w:val="4"/>
    <w:semiHidden/>
    <w:qFormat/>
    <w:uiPriority w:val="99"/>
    <w:rPr>
      <w:sz w:val="18"/>
      <w:szCs w:val="18"/>
    </w:rPr>
  </w:style>
  <w:style w:type="character" w:customStyle="1" w:styleId="12">
    <w:name w:val="15"/>
    <w:basedOn w:val="6"/>
    <w:qFormat/>
    <w:uiPriority w:val="0"/>
    <w:rPr>
      <w:rFonts w:hint="default" w:ascii="Times New Roman" w:hAnsi="Times New Roman" w:cs="Times New Roman"/>
      <w:color w:val="666666"/>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1372</Words>
  <Characters>1436</Characters>
  <Lines>8</Lines>
  <Paragraphs>2</Paragraphs>
  <ScaleCrop>false</ScaleCrop>
  <LinksUpToDate>false</LinksUpToDate>
  <CharactersWithSpaces>1450</CharactersWithSpaces>
  <Application>WPS Office_10.1.0.6065_F1E327BC-269C-435d-A152-05C5408002CA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2017-08-05T02:44:00Z</dcterms:created>
  <dc:creator>DELL</dc:creator>
  <cp:lastModifiedBy>Administrator</cp:lastModifiedBy>
  <dcterms:modified xsi:type="dcterms:W3CDTF">2018-05-26T03:14:09Z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2052-10.1.0.6065</vt:lpwstr>
  </property>
</Properties>
</file>